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Abari Ülke Profili</w:t>
      </w:r>
    </w:p>
    <w:p w:rsidR="00000000" w:rsidDel="00000000" w:rsidP="00000000" w:rsidRDefault="00000000" w:rsidRPr="00000000" w14:paraId="00000002">
      <w:pPr>
        <w:rPr>
          <w:rFonts w:ascii="Arial" w:cs="Arial" w:eastAsia="Arial" w:hAnsi="Arial"/>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2690820</wp:posOffset>
            </wp:positionH>
            <wp:positionV relativeFrom="paragraph">
              <wp:posOffset>400050</wp:posOffset>
            </wp:positionV>
            <wp:extent cx="3428048" cy="298183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428048" cy="2981835"/>
                    </a:xfrm>
                    <a:prstGeom prst="rect"/>
                    <a:ln/>
                  </pic:spPr>
                </pic:pic>
              </a:graphicData>
            </a:graphic>
          </wp:anchor>
        </w:drawing>
      </w:r>
    </w:p>
    <w:p w:rsidR="00000000" w:rsidDel="00000000" w:rsidP="00000000" w:rsidRDefault="00000000" w:rsidRPr="00000000" w14:paraId="00000003">
      <w:pPr>
        <w:rPr>
          <w:rFonts w:ascii="Arial" w:cs="Arial" w:eastAsia="Arial" w:hAnsi="Arial"/>
          <w:b w:val="1"/>
        </w:rPr>
      </w:pPr>
      <w:r w:rsidDel="00000000" w:rsidR="00000000" w:rsidRPr="00000000">
        <w:rPr>
          <w:rFonts w:ascii="Arial" w:cs="Arial" w:eastAsia="Arial" w:hAnsi="Arial"/>
          <w:b w:val="1"/>
          <w:rtl w:val="0"/>
        </w:rPr>
        <w:t xml:space="preserve">Coğrafya ve İklim</w:t>
      </w:r>
    </w:p>
    <w:p w:rsidR="00000000" w:rsidDel="00000000" w:rsidP="00000000" w:rsidRDefault="00000000" w:rsidRPr="00000000" w14:paraId="00000004">
      <w:pPr>
        <w:tabs>
          <w:tab w:val="left" w:leader="none" w:pos="6020"/>
        </w:tabs>
        <w:jc w:val="both"/>
        <w:rPr>
          <w:rFonts w:ascii="Arial" w:cs="Arial" w:eastAsia="Arial" w:hAnsi="Arial"/>
          <w:color w:val="000000"/>
        </w:rPr>
      </w:pPr>
      <w:r w:rsidDel="00000000" w:rsidR="00000000" w:rsidRPr="00000000">
        <w:rPr>
          <w:rFonts w:ascii="Arial" w:cs="Arial" w:eastAsia="Arial" w:hAnsi="Arial"/>
          <w:color w:val="000000"/>
          <w:rtl w:val="0"/>
        </w:rPr>
        <w:t xml:space="preserve">Abari Cumhuriyeti iki ana coğrafi bölgeden oluşur: Abari yarımadası ve iki ana ada ile </w:t>
      </w:r>
      <w:r w:rsidDel="00000000" w:rsidR="00000000" w:rsidRPr="00000000">
        <w:rPr>
          <w:rFonts w:ascii="Arial" w:cs="Arial" w:eastAsia="Arial" w:hAnsi="Arial"/>
          <w:rtl w:val="0"/>
        </w:rPr>
        <w:t xml:space="preserve">200</w:t>
      </w:r>
      <w:r w:rsidDel="00000000" w:rsidR="00000000" w:rsidRPr="00000000">
        <w:rPr>
          <w:rFonts w:ascii="Arial" w:cs="Arial" w:eastAsia="Arial" w:hAnsi="Arial"/>
          <w:color w:val="000000"/>
          <w:rtl w:val="0"/>
        </w:rPr>
        <w:t xml:space="preserve"> küçük ad</w:t>
      </w:r>
      <w:r w:rsidDel="00000000" w:rsidR="00000000" w:rsidRPr="00000000">
        <w:rPr>
          <w:rFonts w:ascii="Arial" w:cs="Arial" w:eastAsia="Arial" w:hAnsi="Arial"/>
          <w:rtl w:val="0"/>
        </w:rPr>
        <w:t xml:space="preserve">adan oluşan Abari takımadaları.</w:t>
      </w:r>
      <w:r w:rsidDel="00000000" w:rsidR="00000000" w:rsidRPr="00000000">
        <w:rPr>
          <w:rFonts w:ascii="Arial" w:cs="Arial" w:eastAsia="Arial" w:hAnsi="Arial"/>
          <w:color w:val="000000"/>
          <w:rtl w:val="0"/>
        </w:rPr>
        <w:t xml:space="preserve"> Abari, tek kıta sınırını Kuzey ve Doğu'da Hailand ile paylaşmaktadır.  Başkent, takımadaların doğudaki en büyük adasında bulunan Abari City’dir. Sıcak ve nemli iklim, ülkenin büyük bir bölümünde yoğun bitki örtüsünü desteklemektedir. En yağışlı mevsim Haziran ayından Kasım ayına kadar devam eder ve bu süre zarfında tayfunlar yaygındır. Her yıl bu tayfunların birkaçı ciddi hasara neden olmaktadır. Ülkenin güney kesimi ise depreme yatkındır. </w:t>
      </w:r>
    </w:p>
    <w:p w:rsidR="00000000" w:rsidDel="00000000" w:rsidP="00000000" w:rsidRDefault="00000000" w:rsidRPr="00000000" w14:paraId="00000005">
      <w:pPr>
        <w:tabs>
          <w:tab w:val="left" w:leader="none" w:pos="6020"/>
        </w:tabs>
        <w:jc w:val="both"/>
        <w:rPr>
          <w:rFonts w:ascii="Arial" w:cs="Arial" w:eastAsia="Arial" w:hAnsi="Arial"/>
        </w:rPr>
      </w:pPr>
      <w:r w:rsidDel="00000000" w:rsidR="00000000" w:rsidRPr="00000000">
        <w:rPr>
          <w:rtl w:val="0"/>
        </w:rPr>
      </w:r>
    </w:p>
    <w:p w:rsidR="00000000" w:rsidDel="00000000" w:rsidP="00000000" w:rsidRDefault="00000000" w:rsidRPr="00000000" w14:paraId="00000006">
      <w:pPr>
        <w:tabs>
          <w:tab w:val="left" w:leader="none" w:pos="6020"/>
        </w:tabs>
        <w:jc w:val="both"/>
        <w:rPr>
          <w:rFonts w:ascii="Arial" w:cs="Arial" w:eastAsia="Arial" w:hAnsi="Arial"/>
          <w:b w:val="1"/>
        </w:rPr>
      </w:pPr>
      <w:r w:rsidDel="00000000" w:rsidR="00000000" w:rsidRPr="00000000">
        <w:rPr>
          <w:rFonts w:ascii="Arial" w:cs="Arial" w:eastAsia="Arial" w:hAnsi="Arial"/>
          <w:b w:val="1"/>
          <w:rtl w:val="0"/>
        </w:rPr>
        <w:t xml:space="preserve">Toplum ve insanlar </w:t>
      </w:r>
    </w:p>
    <w:p w:rsidR="00000000" w:rsidDel="00000000" w:rsidP="00000000" w:rsidRDefault="00000000" w:rsidRPr="00000000" w14:paraId="00000007">
      <w:pPr>
        <w:tabs>
          <w:tab w:val="left" w:leader="none" w:pos="6020"/>
        </w:tabs>
        <w:jc w:val="both"/>
        <w:rPr>
          <w:rFonts w:ascii="Arial" w:cs="Arial" w:eastAsia="Arial" w:hAnsi="Arial"/>
        </w:rPr>
      </w:pPr>
      <w:r w:rsidDel="00000000" w:rsidR="00000000" w:rsidRPr="00000000">
        <w:rPr>
          <w:rFonts w:ascii="Arial" w:cs="Arial" w:eastAsia="Arial" w:hAnsi="Arial"/>
          <w:rtl w:val="0"/>
        </w:rPr>
        <w:t xml:space="preserve">Abari, yaklaşık 12 milyonluk ve hızla büyüyen bir nüfusa sahiptir. Başkent Abari City’de 1 milyon kişi yaşamaktadır. Resmi ve en yaygın konuşulan dil Abari'dir ve bunu ikinci sırada Haila takip etmektedir. Resmi dil olarak ise İngilizce konuşulmaktadır. Çoğunlukla Dethreea (D3) eyaletinde yaşayan Haila nüfusu, geçen yüzyılda adalar arasında sömürge dönemi sonrasında sınırların çizilmesiyle ve bunun sonucunda Abari ve Hailand adında iki ülke oluşmasıyla ikiye bölünmüş oldu. Abari Dethreea Eyaletindeki Haila halkının toprak mülkiyeti, sosyoekonomik durum ve eğitim konularında hükumete karşı pek çok şikayeti söz konusu. Asıl kabile topraklarından sürüldüklerini ve Dethreea Eyaletinin kuzeyindeki daha kurak yüksek rakımlarda yaşamaya zorlandıklarını iddia ediyorlar. Haila militanlarından oluşan bir isyancı grup son 20 yıldır düşük seviyeli bir silahlı çatışmayı sürdürüyor. Çocuk askerler silah altına alınmış ve polis karakolları ile askeri karakollara zaman zaman silahlı saldırılar düzenlenmiştir. Binlerce Abarili insan komşu ülke Hailand’a göç etti ve halen devam eden çatışmalar nedeniyle çok tehlikeli koşullar altında yaşıyor.  </w:t>
      </w:r>
    </w:p>
    <w:p w:rsidR="00000000" w:rsidDel="00000000" w:rsidP="00000000" w:rsidRDefault="00000000" w:rsidRPr="00000000" w14:paraId="00000008">
      <w:pPr>
        <w:tabs>
          <w:tab w:val="left" w:leader="none" w:pos="6020"/>
        </w:tabs>
        <w:jc w:val="both"/>
        <w:rPr>
          <w:rFonts w:ascii="Arial" w:cs="Arial" w:eastAsia="Arial" w:hAnsi="Arial"/>
          <w:b w:val="1"/>
        </w:rPr>
      </w:pPr>
      <w:r w:rsidDel="00000000" w:rsidR="00000000" w:rsidRPr="00000000">
        <w:rPr>
          <w:rFonts w:ascii="Arial" w:cs="Arial" w:eastAsia="Arial" w:hAnsi="Arial"/>
          <w:b w:val="1"/>
          <w:rtl w:val="0"/>
        </w:rPr>
        <w:t xml:space="preserve">Siyasi Sistem ve Hükumet Yapısı</w:t>
      </w:r>
    </w:p>
    <w:p w:rsidR="00000000" w:rsidDel="00000000" w:rsidP="00000000" w:rsidRDefault="00000000" w:rsidRPr="00000000" w14:paraId="00000009">
      <w:pPr>
        <w:tabs>
          <w:tab w:val="left" w:leader="none" w:pos="6020"/>
        </w:tabs>
        <w:jc w:val="both"/>
        <w:rPr>
          <w:rFonts w:ascii="Arial" w:cs="Arial" w:eastAsia="Arial" w:hAnsi="Arial"/>
        </w:rPr>
      </w:pPr>
      <w:r w:rsidDel="00000000" w:rsidR="00000000" w:rsidRPr="00000000">
        <w:rPr>
          <w:rFonts w:ascii="Arial" w:cs="Arial" w:eastAsia="Arial" w:hAnsi="Arial"/>
          <w:color w:val="000000"/>
          <w:highlight w:val="white"/>
          <w:rtl w:val="0"/>
        </w:rPr>
        <w:t xml:space="preserve">Abari bağımsızlığını 1976</w:t>
      </w:r>
      <w:r w:rsidDel="00000000" w:rsidR="00000000" w:rsidRPr="00000000">
        <w:rPr>
          <w:rFonts w:ascii="Arial" w:cs="Arial" w:eastAsia="Arial" w:hAnsi="Arial"/>
          <w:highlight w:val="white"/>
          <w:rtl w:val="0"/>
        </w:rPr>
        <w:t xml:space="preserve"> yılında kazanmıştır.</w:t>
      </w:r>
      <w:r w:rsidDel="00000000" w:rsidR="00000000" w:rsidRPr="00000000">
        <w:rPr>
          <w:rFonts w:ascii="Arial" w:cs="Arial" w:eastAsia="Arial" w:hAnsi="Arial"/>
          <w:color w:val="000000"/>
          <w:highlight w:val="white"/>
          <w:rtl w:val="0"/>
        </w:rPr>
        <w:t xml:space="preserve"> Mevcut siyasi sistem, çok partili sisteme dayanan temsili ve demokratik bir cumhuriyettir ve başkanlık yapılarından oluşmaktadır. Hükumet başkanlığı, devlet başkanlığı ve silahlı kuvvetlerin başkomutanlığı görevi Cumhurbaşkanındadır. Abari Başkanı, altı yıllık bir dönem için halk tarafından doğrudan oylanarak seçilir. Bir kişi sadece bir dönem görev yapabilir ve yeniden seçilme hakkı yoktur. İkinci en yüksek yetkili kişi Başkan Yardımcısıdır. Abari'nin yasama organı, bir Senato ve bir Temsilciler Meclisinden oluşan iki meclisli bir Kongreden oluşur. </w:t>
      </w:r>
      <w:r w:rsidDel="00000000" w:rsidR="00000000" w:rsidRPr="00000000">
        <w:rPr>
          <w:rFonts w:ascii="Arial" w:cs="Arial" w:eastAsia="Arial" w:hAnsi="Arial"/>
          <w:rtl w:val="0"/>
        </w:rPr>
        <w:t xml:space="preserve"> Geçtiğimiz beş yıl boyunca devletin adem-i merkeziyetçilik yasası, kısmen Dethreea eyaletindeki Haila halkının artan özerklik çağrılarını karşılamak üzere eyaletlerin idari özerkliğini büyük ölçüde genişletti. </w:t>
      </w:r>
    </w:p>
    <w:p w:rsidR="00000000" w:rsidDel="00000000" w:rsidP="00000000" w:rsidRDefault="00000000" w:rsidRPr="00000000" w14:paraId="0000000A">
      <w:pPr>
        <w:tabs>
          <w:tab w:val="left" w:leader="none" w:pos="6020"/>
        </w:tabs>
        <w:jc w:val="both"/>
        <w:rPr>
          <w:rFonts w:ascii="Arial" w:cs="Arial" w:eastAsia="Arial" w:hAnsi="Arial"/>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rFonts w:ascii="Arial" w:cs="Arial" w:eastAsia="Arial" w:hAnsi="Arial"/>
          <w:b w:val="1"/>
          <w:i w:val="1"/>
          <w:color w:val="000000"/>
          <w:highlight w:val="cyan"/>
          <w:u w:val="single"/>
        </w:rPr>
      </w:pPr>
      <w:r w:rsidDel="00000000" w:rsidR="00000000" w:rsidRPr="00000000">
        <w:rPr>
          <w:rFonts w:ascii="Arial" w:cs="Arial" w:eastAsia="Arial" w:hAnsi="Arial"/>
          <w:b w:val="1"/>
          <w:rtl w:val="0"/>
        </w:rPr>
        <w:t xml:space="preserve">Yasal Çerçeve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i w:val="1"/>
          <w:color w:val="000000"/>
          <w:sz w:val="20"/>
          <w:szCs w:val="20"/>
          <w:highlight w:val="cyan"/>
        </w:rPr>
      </w:pPr>
      <w:r w:rsidDel="00000000" w:rsidR="00000000" w:rsidRPr="00000000">
        <w:rPr>
          <w:rtl w:val="0"/>
        </w:rPr>
      </w:r>
    </w:p>
    <w:tbl>
      <w:tblPr>
        <w:tblStyle w:val="Table1"/>
        <w:tblW w:w="9781.0" w:type="dxa"/>
        <w:jc w:val="left"/>
        <w:tblInd w:w="-130.0" w:type="dxa"/>
        <w:tblBorders>
          <w:top w:color="7f7f7f" w:space="0" w:sz="4" w:val="single"/>
          <w:left w:color="7f7f7f" w:space="0" w:sz="4" w:val="single"/>
          <w:bottom w:color="7f7f7f" w:space="0" w:sz="4" w:val="single"/>
          <w:right w:color="7f7f7f" w:space="0" w:sz="4" w:val="single"/>
          <w:insideH w:color="7f7f7f" w:space="0" w:sz="4" w:val="single"/>
          <w:insideV w:color="000000" w:space="0" w:sz="4" w:val="dotted"/>
        </w:tblBorders>
        <w:tblLayout w:type="fixed"/>
        <w:tblLook w:val="0400"/>
      </w:tblPr>
      <w:tblGrid>
        <w:gridCol w:w="2410"/>
        <w:gridCol w:w="709"/>
        <w:gridCol w:w="709"/>
        <w:gridCol w:w="1701"/>
        <w:gridCol w:w="2551"/>
        <w:gridCol w:w="993"/>
        <w:gridCol w:w="708"/>
        <w:tblGridChange w:id="0">
          <w:tblGrid>
            <w:gridCol w:w="2410"/>
            <w:gridCol w:w="709"/>
            <w:gridCol w:w="709"/>
            <w:gridCol w:w="1701"/>
            <w:gridCol w:w="2551"/>
            <w:gridCol w:w="993"/>
            <w:gridCol w:w="708"/>
          </w:tblGrid>
        </w:tblGridChange>
      </w:tblGrid>
      <w:tr>
        <w:trPr>
          <w:cantSplit w:val="0"/>
          <w:trHeight w:val="320" w:hRule="atLeast"/>
          <w:tblHeader w:val="0"/>
        </w:trPr>
        <w:tc>
          <w:tcPr>
            <w:gridSpan w:val="7"/>
            <w:tcBorders>
              <w:top w:color="7f7f7f" w:space="0" w:sz="12" w:val="single"/>
              <w:left w:color="7f7f7f" w:space="0" w:sz="12" w:val="single"/>
              <w:bottom w:color="7f7f7f" w:space="0" w:sz="12" w:val="single"/>
              <w:right w:color="7f7f7f" w:space="0" w:sz="12" w:val="single"/>
            </w:tcBorders>
            <w:shd w:fill="666699" w:val="clear"/>
            <w:vAlign w:val="bottom"/>
          </w:tcPr>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b w:val="1"/>
                <w:color w:val="ffffff"/>
                <w:sz w:val="18"/>
                <w:szCs w:val="18"/>
              </w:rPr>
            </w:pPr>
            <w:r w:rsidDel="00000000" w:rsidR="00000000" w:rsidRPr="00000000">
              <w:rPr>
                <w:b w:val="1"/>
                <w:color w:val="ffffff"/>
                <w:sz w:val="18"/>
                <w:szCs w:val="18"/>
                <w:rtl w:val="0"/>
              </w:rPr>
              <w:t xml:space="preserve">Çocuk Koruma Göstergeleri</w:t>
            </w:r>
          </w:p>
        </w:tc>
      </w:tr>
      <w:tr>
        <w:trPr>
          <w:cantSplit w:val="0"/>
          <w:trHeight w:val="300" w:hRule="atLeast"/>
          <w:tblHeader w:val="0"/>
        </w:trPr>
        <w:tc>
          <w:tcPr>
            <w:tcBorders>
              <w:top w:color="7f7f7f" w:space="0" w:sz="12" w:val="single"/>
              <w:left w:color="7f7f7f" w:space="0" w:sz="12" w:val="single"/>
              <w:bottom w:color="7f7f7f" w:space="0" w:sz="12" w:val="single"/>
              <w:right w:color="000000" w:space="0" w:sz="4" w:val="dotted"/>
            </w:tcBorders>
            <w:shd w:fill="ffffff" w:val="clear"/>
            <w:vAlign w:val="bottom"/>
          </w:tcPr>
          <w:p w:rsidR="00000000" w:rsidDel="00000000" w:rsidP="00000000" w:rsidRDefault="00000000" w:rsidRPr="00000000" w14:paraId="00000014">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Yasal Hükümler</w:t>
            </w:r>
          </w:p>
        </w:tc>
        <w:tc>
          <w:tcPr>
            <w:tcBorders>
              <w:top w:color="7f7f7f" w:space="0" w:sz="12" w:val="single"/>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15">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M</w:t>
            </w:r>
          </w:p>
        </w:tc>
        <w:tc>
          <w:tcPr>
            <w:tcBorders>
              <w:top w:color="7f7f7f" w:space="0" w:sz="12" w:val="single"/>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16">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F</w:t>
            </w:r>
          </w:p>
        </w:tc>
        <w:tc>
          <w:tcPr>
            <w:tcBorders>
              <w:top w:color="7f7f7f" w:space="0" w:sz="12" w:val="single"/>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17">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Kaynaklar</w:t>
            </w:r>
          </w:p>
        </w:tc>
        <w:tc>
          <w:tcPr>
            <w:tcBorders>
              <w:top w:color="7f7f7f" w:space="0" w:sz="12" w:val="single"/>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18">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Çocuk Koruma Göstergesi</w:t>
            </w:r>
          </w:p>
        </w:tc>
        <w:tc>
          <w:tcPr>
            <w:tcBorders>
              <w:top w:color="7f7f7f" w:space="0" w:sz="12" w:val="single"/>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19">
            <w:pPr>
              <w:pBdr>
                <w:top w:space="0" w:sz="0" w:val="nil"/>
                <w:left w:space="0" w:sz="0" w:val="nil"/>
                <w:bottom w:space="0" w:sz="0" w:val="nil"/>
                <w:right w:space="0" w:sz="0" w:val="nil"/>
                <w:between w:space="0" w:sz="0" w:val="nil"/>
              </w:pBdr>
              <w:jc w:val="center"/>
              <w:rPr>
                <w:b w:val="1"/>
                <w:i w:val="1"/>
                <w:sz w:val="18"/>
                <w:szCs w:val="18"/>
              </w:rPr>
            </w:pPr>
            <w:r w:rsidDel="00000000" w:rsidR="00000000" w:rsidRPr="00000000">
              <w:rPr>
                <w:b w:val="1"/>
                <w:i w:val="1"/>
                <w:sz w:val="18"/>
                <w:szCs w:val="18"/>
                <w:rtl w:val="0"/>
              </w:rPr>
              <w:t xml:space="preserve">M</w:t>
            </w:r>
          </w:p>
        </w:tc>
        <w:tc>
          <w:tcPr>
            <w:tcBorders>
              <w:top w:color="7f7f7f" w:space="0" w:sz="12" w:val="single"/>
              <w:left w:color="000000" w:space="0" w:sz="4" w:val="dotted"/>
              <w:bottom w:color="7f7f7f" w:space="0" w:sz="12" w:val="single"/>
              <w:right w:color="7f7f7f" w:space="0" w:sz="12" w:val="single"/>
            </w:tcBorders>
            <w:shd w:fill="ffffff" w:val="clear"/>
            <w:vAlign w:val="bottom"/>
          </w:tcPr>
          <w:p w:rsidR="00000000" w:rsidDel="00000000" w:rsidP="00000000" w:rsidRDefault="00000000" w:rsidRPr="00000000" w14:paraId="0000001A">
            <w:pPr>
              <w:pBdr>
                <w:top w:space="0" w:sz="0" w:val="nil"/>
                <w:left w:space="0" w:sz="0" w:val="nil"/>
                <w:bottom w:space="0" w:sz="0" w:val="nil"/>
                <w:right w:space="0" w:sz="0" w:val="nil"/>
                <w:between w:space="0" w:sz="0" w:val="nil"/>
              </w:pBdr>
              <w:jc w:val="center"/>
              <w:rPr>
                <w:b w:val="1"/>
                <w:i w:val="1"/>
                <w:sz w:val="18"/>
                <w:szCs w:val="18"/>
              </w:rPr>
            </w:pPr>
            <w:r w:rsidDel="00000000" w:rsidR="00000000" w:rsidRPr="00000000">
              <w:rPr>
                <w:b w:val="1"/>
                <w:i w:val="1"/>
                <w:sz w:val="18"/>
                <w:szCs w:val="18"/>
                <w:rtl w:val="0"/>
              </w:rPr>
              <w:t xml:space="preserve">F</w:t>
            </w:r>
          </w:p>
        </w:tc>
      </w:tr>
      <w:tr>
        <w:trPr>
          <w:cantSplit w:val="0"/>
          <w:trHeight w:val="300" w:hRule="atLeast"/>
          <w:tblHeader w:val="0"/>
        </w:trPr>
        <w:tc>
          <w:tcPr>
            <w:tcBorders>
              <w:top w:color="7f7f7f" w:space="0" w:sz="12" w:val="single"/>
              <w:left w:color="7f7f7f" w:space="0" w:sz="12" w:val="single"/>
              <w:bottom w:color="000000" w:space="0" w:sz="4" w:val="dotted"/>
              <w:right w:color="000000" w:space="0" w:sz="4" w:val="dotted"/>
            </w:tcBorders>
            <w:shd w:fill="ffffff" w:val="clear"/>
            <w:vAlign w:val="bottom"/>
          </w:tcPr>
          <w:p w:rsidR="00000000" w:rsidDel="00000000" w:rsidP="00000000" w:rsidRDefault="00000000" w:rsidRPr="00000000" w14:paraId="0000001B">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Çocuk tanımı (yaş)</w:t>
            </w:r>
          </w:p>
        </w:tc>
        <w:tc>
          <w:tcPr>
            <w:gridSpan w:val="2"/>
            <w:tcBorders>
              <w:top w:color="7f7f7f" w:space="0" w:sz="12" w:val="single"/>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1C">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18 yaş altı</w:t>
            </w:r>
          </w:p>
        </w:tc>
        <w:tc>
          <w:tcPr>
            <w:tcBorders>
              <w:top w:color="7f7f7f" w:space="0" w:sz="12" w:val="single"/>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1E">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Anayasa</w:t>
            </w:r>
          </w:p>
        </w:tc>
        <w:tc>
          <w:tcPr>
            <w:tcBorders>
              <w:top w:color="7f7f7f" w:space="0" w:sz="12" w:val="single"/>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1F">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Doğum kayıt oranları</w:t>
            </w:r>
          </w:p>
        </w:tc>
        <w:tc>
          <w:tcPr>
            <w:gridSpan w:val="2"/>
            <w:tcBorders>
              <w:top w:color="7f7f7f" w:space="0" w:sz="12" w:val="single"/>
              <w:left w:color="000000" w:space="0" w:sz="4" w:val="dotted"/>
              <w:bottom w:color="000000" w:space="0" w:sz="4" w:val="dotted"/>
              <w:right w:color="7f7f7f" w:space="0" w:sz="12" w:val="single"/>
            </w:tcBorders>
            <w:shd w:fill="ffffff" w:val="clear"/>
            <w:vAlign w:val="bottom"/>
          </w:tcPr>
          <w:p w:rsidR="00000000" w:rsidDel="00000000" w:rsidP="00000000" w:rsidRDefault="00000000" w:rsidRPr="00000000" w14:paraId="00000020">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%17</w:t>
            </w:r>
          </w:p>
        </w:tc>
      </w:tr>
      <w:tr>
        <w:trPr>
          <w:cantSplit w:val="0"/>
          <w:trHeight w:val="300" w:hRule="atLeast"/>
          <w:tblHeader w:val="0"/>
        </w:trPr>
        <w:tc>
          <w:tcPr>
            <w:tcBorders>
              <w:top w:color="000000" w:space="0" w:sz="4" w:val="dotted"/>
              <w:left w:color="7f7f7f" w:space="0" w:sz="12" w:val="single"/>
              <w:bottom w:color="000000" w:space="0" w:sz="4" w:val="dotted"/>
              <w:right w:color="000000" w:space="0" w:sz="4" w:val="dotted"/>
            </w:tcBorders>
            <w:shd w:fill="ffffff" w:val="clear"/>
            <w:vAlign w:val="bottom"/>
          </w:tcPr>
          <w:p w:rsidR="00000000" w:rsidDel="00000000" w:rsidP="00000000" w:rsidRDefault="00000000" w:rsidRPr="00000000" w14:paraId="00000022">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Hafif işler için minimum yaş</w:t>
            </w:r>
          </w:p>
        </w:tc>
        <w:tc>
          <w:tcPr>
            <w:gridSpan w:val="2"/>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3">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12</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5">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İş Kanunu (1983)</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6">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Çocuk işçiliği oranları</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%31</w:t>
            </w:r>
          </w:p>
        </w:tc>
        <w:tc>
          <w:tcPr>
            <w:tcBorders>
              <w:top w:color="000000" w:space="0" w:sz="4" w:val="dotted"/>
              <w:left w:color="000000" w:space="0" w:sz="4" w:val="dotted"/>
              <w:bottom w:color="000000" w:space="0" w:sz="4" w:val="dotted"/>
              <w:right w:color="7f7f7f" w:space="0" w:sz="12" w:val="single"/>
            </w:tcBorders>
            <w:shd w:fill="ffffff" w:val="clear"/>
            <w:vAlign w:val="bottom"/>
          </w:tcPr>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%21</w:t>
            </w:r>
          </w:p>
        </w:tc>
      </w:tr>
      <w:tr>
        <w:trPr>
          <w:cantSplit w:val="0"/>
          <w:trHeight w:val="300" w:hRule="atLeast"/>
          <w:tblHeader w:val="0"/>
        </w:trPr>
        <w:tc>
          <w:tcPr>
            <w:tcBorders>
              <w:top w:color="000000" w:space="0" w:sz="4" w:val="dotted"/>
              <w:left w:color="7f7f7f" w:space="0" w:sz="12" w:val="single"/>
              <w:bottom w:color="000000" w:space="0" w:sz="4" w:val="dotted"/>
              <w:right w:color="000000" w:space="0" w:sz="4" w:val="dotted"/>
            </w:tcBorders>
            <w:shd w:fill="ffffff" w:val="clear"/>
            <w:vAlign w:val="bottom"/>
          </w:tcPr>
          <w:p w:rsidR="00000000" w:rsidDel="00000000" w:rsidP="00000000" w:rsidRDefault="00000000" w:rsidRPr="00000000" w14:paraId="00000029">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Minimum çalışma yaşı</w:t>
            </w:r>
          </w:p>
        </w:tc>
        <w:tc>
          <w:tcPr>
            <w:gridSpan w:val="2"/>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A">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14</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C">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İş Kanunu (1983 - gözden geçiriliyor)</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D">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Çocuk yaşta evlilik (18 yaş altı)</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2E">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Bilinmiyor</w:t>
            </w:r>
          </w:p>
        </w:tc>
        <w:tc>
          <w:tcPr>
            <w:tcBorders>
              <w:top w:color="000000" w:space="0" w:sz="4" w:val="dotted"/>
              <w:left w:color="000000" w:space="0" w:sz="4" w:val="dotted"/>
              <w:bottom w:color="000000" w:space="0" w:sz="4" w:val="dotted"/>
              <w:right w:color="7f7f7f" w:space="0" w:sz="12" w:val="single"/>
            </w:tcBorders>
            <w:shd w:fill="ffffff" w:val="clear"/>
            <w:vAlign w:val="bottom"/>
          </w:tcPr>
          <w:p w:rsidR="00000000" w:rsidDel="00000000" w:rsidP="00000000" w:rsidRDefault="00000000" w:rsidRPr="00000000" w14:paraId="0000002F">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%31</w:t>
            </w:r>
          </w:p>
        </w:tc>
      </w:tr>
      <w:tr>
        <w:trPr>
          <w:cantSplit w:val="0"/>
          <w:trHeight w:val="300" w:hRule="atLeast"/>
          <w:tblHeader w:val="0"/>
        </w:trPr>
        <w:tc>
          <w:tcPr>
            <w:tcBorders>
              <w:top w:color="000000" w:space="0" w:sz="4" w:val="dotted"/>
              <w:left w:color="7f7f7f" w:space="0" w:sz="12" w:val="single"/>
              <w:bottom w:color="000000" w:space="0" w:sz="4" w:val="dotted"/>
              <w:right w:color="000000" w:space="0" w:sz="4" w:val="dotted"/>
            </w:tcBorders>
            <w:shd w:fill="ffffff" w:val="clear"/>
            <w:vAlign w:val="bottom"/>
          </w:tcPr>
          <w:p w:rsidR="00000000" w:rsidDel="00000000" w:rsidP="00000000" w:rsidRDefault="00000000" w:rsidRPr="00000000" w14:paraId="00000030">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Cezai sorumluluk yaşı</w:t>
            </w:r>
          </w:p>
        </w:tc>
        <w:tc>
          <w:tcPr>
            <w:gridSpan w:val="2"/>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31">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12</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33">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Çocuk Kanunu (1987 - gözden geçiriliyor)</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34">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Tutuklu haldeki çocuklar</w:t>
            </w:r>
          </w:p>
        </w:tc>
        <w:tc>
          <w:tcPr>
            <w:gridSpan w:val="2"/>
            <w:tcBorders>
              <w:top w:color="000000" w:space="0" w:sz="4" w:val="dotted"/>
              <w:left w:color="000000" w:space="0" w:sz="4" w:val="dotted"/>
              <w:bottom w:color="000000" w:space="0" w:sz="4" w:val="dotted"/>
              <w:right w:color="7f7f7f" w:space="0" w:sz="12" w:val="single"/>
            </w:tcBorders>
            <w:shd w:fill="ffffff" w:val="clear"/>
            <w:vAlign w:val="bottom"/>
          </w:tcPr>
          <w:p w:rsidR="00000000" w:rsidDel="00000000" w:rsidP="00000000" w:rsidRDefault="00000000" w:rsidRPr="00000000" w14:paraId="00000035">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 </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 6.000</w:t>
            </w:r>
          </w:p>
        </w:tc>
      </w:tr>
      <w:tr>
        <w:trPr>
          <w:cantSplit w:val="0"/>
          <w:trHeight w:val="600" w:hRule="atLeast"/>
          <w:tblHeader w:val="0"/>
        </w:trPr>
        <w:tc>
          <w:tcPr>
            <w:tcBorders>
              <w:top w:color="000000" w:space="0" w:sz="4" w:val="dotted"/>
              <w:left w:color="7f7f7f" w:space="0" w:sz="12" w:val="single"/>
              <w:bottom w:color="000000" w:space="0" w:sz="4" w:val="dotted"/>
              <w:right w:color="000000" w:space="0" w:sz="4" w:val="dotted"/>
            </w:tcBorders>
            <w:shd w:fill="ffffff" w:val="clear"/>
            <w:vAlign w:val="bottom"/>
          </w:tcPr>
          <w:p w:rsidR="00000000" w:rsidDel="00000000" w:rsidP="00000000" w:rsidRDefault="00000000" w:rsidRPr="00000000" w14:paraId="00000038">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Minimum evlilik yaşı</w:t>
            </w:r>
          </w:p>
        </w:tc>
        <w:tc>
          <w:tcPr>
            <w:tcBorders>
              <w:top w:color="000000" w:space="0" w:sz="4" w:val="dotted"/>
              <w:left w:color="000000" w:space="0" w:sz="4" w:val="dotted"/>
              <w:bottom w:color="000000" w:space="0" w:sz="4" w:val="dotted"/>
            </w:tcBorders>
            <w:shd w:fill="ffffff" w:val="clear"/>
            <w:vAlign w:val="bottom"/>
          </w:tcPr>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18</w:t>
            </w:r>
          </w:p>
        </w:tc>
        <w:tc>
          <w:tcPr>
            <w:tcBorders>
              <w:top w:color="000000" w:space="0" w:sz="4" w:val="dotted"/>
              <w:bottom w:color="000000" w:space="0" w:sz="4" w:val="dotted"/>
            </w:tcBorders>
            <w:shd w:fill="ffffff" w:val="clear"/>
            <w:vAlign w:val="bottom"/>
          </w:tcPr>
          <w:p w:rsidR="00000000" w:rsidDel="00000000" w:rsidP="00000000" w:rsidRDefault="00000000" w:rsidRPr="00000000" w14:paraId="0000003A">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16</w:t>
            </w:r>
          </w:p>
        </w:tc>
        <w:tc>
          <w:tcPr>
            <w:tcBorders>
              <w:top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3B">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Medeni Kanun</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3C">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Kurum bakımında bulunan çocuklar</w:t>
            </w:r>
          </w:p>
        </w:tc>
        <w:tc>
          <w:tcPr>
            <w:gridSpan w:val="2"/>
            <w:tcBorders>
              <w:top w:color="000000" w:space="0" w:sz="4" w:val="dotted"/>
              <w:left w:color="000000" w:space="0" w:sz="4" w:val="dotted"/>
              <w:bottom w:color="000000" w:space="0" w:sz="4" w:val="dotted"/>
              <w:right w:color="7f7f7f" w:space="0" w:sz="12" w:val="single"/>
            </w:tcBorders>
            <w:shd w:fill="ffffff" w:val="clear"/>
            <w:vAlign w:val="bottom"/>
          </w:tcPr>
          <w:p w:rsidR="00000000" w:rsidDel="00000000" w:rsidP="00000000" w:rsidRDefault="00000000" w:rsidRPr="00000000" w14:paraId="0000003D">
            <w:pPr>
              <w:pBdr>
                <w:top w:space="0" w:sz="0" w:val="nil"/>
                <w:left w:space="0" w:sz="0" w:val="nil"/>
                <w:bottom w:space="0" w:sz="0" w:val="nil"/>
                <w:right w:space="0" w:sz="0" w:val="nil"/>
                <w:between w:space="0" w:sz="0" w:val="nil"/>
              </w:pBdr>
              <w:jc w:val="center"/>
              <w:rPr>
                <w:sz w:val="18"/>
                <w:szCs w:val="18"/>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1000</w:t>
            </w:r>
          </w:p>
        </w:tc>
      </w:tr>
      <w:tr>
        <w:trPr>
          <w:cantSplit w:val="0"/>
          <w:trHeight w:val="300" w:hRule="atLeast"/>
          <w:tblHeader w:val="0"/>
        </w:trPr>
        <w:tc>
          <w:tcPr>
            <w:tcBorders>
              <w:top w:color="000000" w:space="0" w:sz="4" w:val="dotted"/>
              <w:left w:color="7f7f7f" w:space="0" w:sz="12" w:val="single"/>
              <w:bottom w:color="000000" w:space="0" w:sz="4" w:val="dotted"/>
              <w:right w:color="000000" w:space="0" w:sz="4" w:val="dotted"/>
            </w:tcBorders>
            <w:shd w:fill="ffffff" w:val="clear"/>
            <w:vAlign w:val="bottom"/>
          </w:tcPr>
          <w:p w:rsidR="00000000" w:rsidDel="00000000" w:rsidP="00000000" w:rsidRDefault="00000000" w:rsidRPr="00000000" w14:paraId="00000040">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Cinsel rıza yaşı</w:t>
            </w:r>
          </w:p>
        </w:tc>
        <w:tc>
          <w:tcPr>
            <w:gridSpan w:val="2"/>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41">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Evliliğe göre</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43">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Ceza Kanunu</w:t>
            </w:r>
          </w:p>
        </w:tc>
        <w:tc>
          <w:tcPr>
            <w:tcBorders>
              <w:top w:color="000000" w:space="0" w:sz="4" w:val="dotted"/>
              <w:left w:color="000000" w:space="0" w:sz="4" w:val="dotted"/>
              <w:bottom w:color="000000" w:space="0" w:sz="4" w:val="dotted"/>
              <w:right w:color="000000" w:space="0" w:sz="4" w:val="dotted"/>
            </w:tcBorders>
            <w:shd w:fill="ffffff" w:val="clear"/>
            <w:vAlign w:val="bottom"/>
          </w:tcPr>
          <w:p w:rsidR="00000000" w:rsidDel="00000000" w:rsidP="00000000" w:rsidRDefault="00000000" w:rsidRPr="00000000" w14:paraId="00000044">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Sokaklarda yaşayan veya çalışan çocuklar</w:t>
            </w:r>
          </w:p>
        </w:tc>
        <w:tc>
          <w:tcPr>
            <w:gridSpan w:val="2"/>
            <w:tcBorders>
              <w:top w:color="000000" w:space="0" w:sz="4" w:val="dotted"/>
              <w:left w:color="000000" w:space="0" w:sz="4" w:val="dotted"/>
              <w:bottom w:color="000000" w:space="0" w:sz="4" w:val="dotted"/>
              <w:right w:color="7f7f7f" w:space="0" w:sz="12" w:val="single"/>
            </w:tcBorders>
            <w:shd w:fill="ffffff" w:val="clear"/>
            <w:vAlign w:val="bottom"/>
          </w:tcPr>
          <w:p w:rsidR="00000000" w:rsidDel="00000000" w:rsidP="00000000" w:rsidRDefault="00000000" w:rsidRPr="00000000" w14:paraId="00000045">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 </w:t>
            </w:r>
          </w:p>
          <w:p w:rsidR="00000000" w:rsidDel="00000000" w:rsidP="00000000" w:rsidRDefault="00000000" w:rsidRPr="00000000" w14:paraId="00000046">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5000</w:t>
            </w:r>
          </w:p>
        </w:tc>
      </w:tr>
      <w:tr>
        <w:trPr>
          <w:cantSplit w:val="0"/>
          <w:trHeight w:val="480" w:hRule="atLeast"/>
          <w:tblHeader w:val="0"/>
        </w:trPr>
        <w:tc>
          <w:tcPr>
            <w:tcBorders>
              <w:top w:color="000000" w:space="0" w:sz="4" w:val="dotted"/>
              <w:left w:color="7f7f7f" w:space="0" w:sz="12" w:val="single"/>
              <w:bottom w:color="7f7f7f" w:space="0" w:sz="12" w:val="single"/>
              <w:right w:color="000000" w:space="0" w:sz="4" w:val="dotted"/>
            </w:tcBorders>
            <w:shd w:fill="ffffff" w:val="clear"/>
            <w:vAlign w:val="bottom"/>
          </w:tcPr>
          <w:p w:rsidR="00000000" w:rsidDel="00000000" w:rsidP="00000000" w:rsidRDefault="00000000" w:rsidRPr="00000000" w14:paraId="00000048">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Engelli çocuklar</w:t>
            </w:r>
          </w:p>
        </w:tc>
        <w:tc>
          <w:tcPr>
            <w:gridSpan w:val="2"/>
            <w:tcBorders>
              <w:top w:color="000000" w:space="0" w:sz="4" w:val="dotted"/>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49">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 </w:t>
            </w:r>
          </w:p>
          <w:p w:rsidR="00000000" w:rsidDel="00000000" w:rsidP="00000000" w:rsidRDefault="00000000" w:rsidRPr="00000000" w14:paraId="0000004A">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Bilinmiyor</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 </w:t>
            </w:r>
          </w:p>
        </w:tc>
        <w:tc>
          <w:tcPr>
            <w:tcBorders>
              <w:top w:color="000000" w:space="0" w:sz="4" w:val="dotted"/>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4D">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 </w:t>
            </w:r>
          </w:p>
        </w:tc>
        <w:tc>
          <w:tcPr>
            <w:tcBorders>
              <w:top w:color="000000" w:space="0" w:sz="4" w:val="dotted"/>
              <w:left w:color="000000" w:space="0" w:sz="4" w:val="dotted"/>
              <w:bottom w:color="7f7f7f" w:space="0" w:sz="12" w:val="single"/>
              <w:right w:color="000000" w:space="0" w:sz="4" w:val="dotted"/>
            </w:tcBorders>
            <w:shd w:fill="ffffff" w:val="clear"/>
            <w:vAlign w:val="bottom"/>
          </w:tcPr>
          <w:p w:rsidR="00000000" w:rsidDel="00000000" w:rsidP="00000000" w:rsidRDefault="00000000" w:rsidRPr="00000000" w14:paraId="0000004E">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Yetim çocuklar (0-17 yaş)</w:t>
            </w:r>
          </w:p>
        </w:tc>
        <w:tc>
          <w:tcPr>
            <w:gridSpan w:val="2"/>
            <w:tcBorders>
              <w:top w:color="000000" w:space="0" w:sz="4" w:val="dotted"/>
              <w:left w:color="000000" w:space="0" w:sz="4" w:val="dotted"/>
              <w:bottom w:color="7f7f7f" w:space="0" w:sz="12" w:val="single"/>
              <w:right w:color="7f7f7f" w:space="0" w:sz="12" w:val="single"/>
            </w:tcBorders>
            <w:shd w:fill="ffffff" w:val="clear"/>
            <w:vAlign w:val="bottom"/>
          </w:tcPr>
          <w:p w:rsidR="00000000" w:rsidDel="00000000" w:rsidP="00000000" w:rsidRDefault="00000000" w:rsidRPr="00000000" w14:paraId="0000004F">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 Bilinmiyor</w:t>
            </w:r>
          </w:p>
        </w:tc>
      </w:tr>
    </w:tbl>
    <w:p w:rsidR="00000000" w:rsidDel="00000000" w:rsidP="00000000" w:rsidRDefault="00000000" w:rsidRPr="00000000" w14:paraId="00000051">
      <w:pPr>
        <w:tabs>
          <w:tab w:val="left" w:leader="none" w:pos="6020"/>
        </w:tabs>
        <w:rPr>
          <w:rFonts w:ascii="Arial" w:cs="Arial" w:eastAsia="Arial" w:hAnsi="Arial"/>
        </w:rPr>
      </w:pPr>
      <w:r w:rsidDel="00000000" w:rsidR="00000000" w:rsidRPr="00000000">
        <w:rPr>
          <w:rtl w:val="0"/>
        </w:rPr>
      </w:r>
    </w:p>
    <w:tbl>
      <w:tblPr>
        <w:tblStyle w:val="Table2"/>
        <w:tblW w:w="9781.0" w:type="dxa"/>
        <w:jc w:val="left"/>
        <w:tblInd w:w="-115.0" w:type="dxa"/>
        <w:tblBorders>
          <w:top w:color="808080" w:space="0" w:sz="12" w:val="single"/>
          <w:left w:color="808080" w:space="0" w:sz="12" w:val="single"/>
          <w:bottom w:color="808080" w:space="0" w:sz="12" w:val="single"/>
          <w:right w:color="808080" w:space="0" w:sz="12" w:val="single"/>
        </w:tblBorders>
        <w:tblLayout w:type="fixed"/>
        <w:tblLook w:val="0400"/>
      </w:tblPr>
      <w:tblGrid>
        <w:gridCol w:w="3936"/>
        <w:gridCol w:w="1275"/>
        <w:gridCol w:w="3402"/>
        <w:gridCol w:w="1168"/>
        <w:tblGridChange w:id="0">
          <w:tblGrid>
            <w:gridCol w:w="3936"/>
            <w:gridCol w:w="1275"/>
            <w:gridCol w:w="3402"/>
            <w:gridCol w:w="1168"/>
          </w:tblGrid>
        </w:tblGridChange>
      </w:tblGrid>
      <w:tr>
        <w:trPr>
          <w:cantSplit w:val="0"/>
          <w:trHeight w:val="360" w:hRule="atLeast"/>
          <w:tblHeader w:val="0"/>
        </w:trPr>
        <w:tc>
          <w:tcPr>
            <w:gridSpan w:val="4"/>
            <w:tcBorders>
              <w:bottom w:color="808080" w:space="0" w:sz="12" w:val="single"/>
            </w:tcBorders>
            <w:shd w:fill="666699" w:val="clear"/>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ind w:left="446" w:firstLine="0"/>
              <w:jc w:val="center"/>
              <w:rPr>
                <w:b w:val="1"/>
                <w:color w:val="ffffff"/>
                <w:sz w:val="18"/>
                <w:szCs w:val="18"/>
              </w:rPr>
            </w:pPr>
            <w:r w:rsidDel="00000000" w:rsidR="00000000" w:rsidRPr="00000000">
              <w:rPr>
                <w:b w:val="1"/>
                <w:color w:val="ffffff"/>
                <w:sz w:val="18"/>
                <w:szCs w:val="18"/>
                <w:rtl w:val="0"/>
              </w:rPr>
              <w:t xml:space="preserve">Uluslararası Sözleşmeler</w:t>
            </w:r>
          </w:p>
        </w:tc>
      </w:tr>
      <w:tr>
        <w:trPr>
          <w:cantSplit w:val="0"/>
          <w:trHeight w:val="460" w:hRule="atLeast"/>
          <w:tblHeader w:val="0"/>
        </w:trPr>
        <w:tc>
          <w:tcPr>
            <w:tcBorders>
              <w:top w:color="808080" w:space="0" w:sz="12" w:val="single"/>
              <w:bottom w:color="808080" w:space="0" w:sz="12" w:val="single"/>
              <w:right w:color="000000" w:space="0" w:sz="4" w:val="dotted"/>
            </w:tcBorders>
            <w:shd w:fill="ffffff" w:val="clear"/>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ind w:left="57" w:firstLine="0"/>
              <w:jc w:val="center"/>
              <w:rPr>
                <w:b w:val="1"/>
                <w:sz w:val="18"/>
                <w:szCs w:val="18"/>
              </w:rPr>
            </w:pPr>
            <w:r w:rsidDel="00000000" w:rsidR="00000000" w:rsidRPr="00000000">
              <w:rPr>
                <w:b w:val="1"/>
                <w:sz w:val="18"/>
                <w:szCs w:val="18"/>
                <w:rtl w:val="0"/>
              </w:rPr>
              <w:t xml:space="preserve">Uluslararası Sözleşme</w:t>
            </w:r>
          </w:p>
        </w:tc>
        <w:tc>
          <w:tcPr>
            <w:tcBorders>
              <w:top w:color="808080" w:space="0" w:sz="12" w:val="single"/>
              <w:left w:color="000000" w:space="0" w:sz="4" w:val="dotted"/>
              <w:bottom w:color="808080" w:space="0" w:sz="12" w:val="single"/>
              <w:right w:color="000000" w:space="0" w:sz="4" w:val="dotted"/>
            </w:tcBorders>
            <w:shd w:fill="ffffff" w:val="clear"/>
            <w:vAlign w:val="center"/>
          </w:tcPr>
          <w:p w:rsidR="00000000" w:rsidDel="00000000" w:rsidP="00000000" w:rsidRDefault="00000000" w:rsidRPr="00000000" w14:paraId="00000057">
            <w:pPr>
              <w:pBdr>
                <w:top w:space="0" w:sz="0" w:val="nil"/>
                <w:left w:space="0" w:sz="0" w:val="nil"/>
                <w:bottom w:space="0" w:sz="0" w:val="nil"/>
                <w:right w:space="0" w:sz="0" w:val="nil"/>
                <w:between w:space="0" w:sz="0" w:val="nil"/>
              </w:pBdr>
              <w:ind w:left="34" w:firstLine="0"/>
              <w:jc w:val="center"/>
              <w:rPr>
                <w:b w:val="1"/>
                <w:sz w:val="18"/>
                <w:szCs w:val="18"/>
              </w:rPr>
            </w:pPr>
            <w:r w:rsidDel="00000000" w:rsidR="00000000" w:rsidRPr="00000000">
              <w:rPr>
                <w:b w:val="1"/>
                <w:sz w:val="18"/>
                <w:szCs w:val="18"/>
                <w:rtl w:val="0"/>
              </w:rPr>
              <w:t xml:space="preserve">Taraf olma yılı</w:t>
            </w:r>
          </w:p>
          <w:p w:rsidR="00000000" w:rsidDel="00000000" w:rsidP="00000000" w:rsidRDefault="00000000" w:rsidRPr="00000000" w14:paraId="00000058">
            <w:pPr>
              <w:pBdr>
                <w:top w:space="0" w:sz="0" w:val="nil"/>
                <w:left w:space="0" w:sz="0" w:val="nil"/>
                <w:bottom w:space="0" w:sz="0" w:val="nil"/>
                <w:right w:space="0" w:sz="0" w:val="nil"/>
                <w:between w:space="0" w:sz="0" w:val="nil"/>
              </w:pBdr>
              <w:ind w:left="34" w:firstLine="0"/>
              <w:jc w:val="center"/>
              <w:rPr>
                <w:b w:val="1"/>
                <w:sz w:val="18"/>
                <w:szCs w:val="18"/>
              </w:rPr>
            </w:pPr>
            <w:r w:rsidDel="00000000" w:rsidR="00000000" w:rsidRPr="00000000">
              <w:rPr>
                <w:rtl w:val="0"/>
              </w:rPr>
            </w:r>
          </w:p>
        </w:tc>
        <w:tc>
          <w:tcPr>
            <w:tcBorders>
              <w:top w:color="808080" w:space="0" w:sz="12" w:val="single"/>
              <w:left w:color="000000" w:space="0" w:sz="4" w:val="dotted"/>
              <w:bottom w:color="808080" w:space="0" w:sz="12" w:val="single"/>
              <w:right w:color="000000" w:space="0" w:sz="4" w:val="dotted"/>
            </w:tcBorders>
            <w:shd w:fill="ffffff" w:val="clear"/>
            <w:vAlign w:val="center"/>
          </w:tcPr>
          <w:p w:rsidR="00000000" w:rsidDel="00000000" w:rsidP="00000000" w:rsidRDefault="00000000" w:rsidRPr="00000000" w14:paraId="00000059">
            <w:pPr>
              <w:pBdr>
                <w:top w:space="0" w:sz="0" w:val="nil"/>
                <w:left w:space="0" w:sz="0" w:val="nil"/>
                <w:bottom w:space="0" w:sz="0" w:val="nil"/>
                <w:right w:space="0" w:sz="0" w:val="nil"/>
                <w:between w:space="0" w:sz="0" w:val="nil"/>
              </w:pBdr>
              <w:ind w:left="34" w:firstLine="0"/>
              <w:jc w:val="center"/>
              <w:rPr>
                <w:b w:val="1"/>
                <w:sz w:val="18"/>
                <w:szCs w:val="18"/>
              </w:rPr>
            </w:pPr>
            <w:r w:rsidDel="00000000" w:rsidR="00000000" w:rsidRPr="00000000">
              <w:rPr>
                <w:b w:val="1"/>
                <w:sz w:val="18"/>
                <w:szCs w:val="18"/>
                <w:rtl w:val="0"/>
              </w:rPr>
              <w:t xml:space="preserve">Uluslararası Sözleşme</w:t>
            </w:r>
          </w:p>
        </w:tc>
        <w:tc>
          <w:tcPr>
            <w:tcBorders>
              <w:top w:color="808080" w:space="0" w:sz="12" w:val="single"/>
              <w:left w:color="000000" w:space="0" w:sz="4" w:val="dotted"/>
              <w:bottom w:color="808080" w:space="0" w:sz="12" w:val="single"/>
            </w:tcBorders>
            <w:shd w:fill="ffffff" w:val="clear"/>
            <w:vAlign w:val="center"/>
          </w:tcPr>
          <w:p w:rsidR="00000000" w:rsidDel="00000000" w:rsidP="00000000" w:rsidRDefault="00000000" w:rsidRPr="00000000" w14:paraId="0000005A">
            <w:pPr>
              <w:pBdr>
                <w:top w:space="0" w:sz="0" w:val="nil"/>
                <w:left w:space="0" w:sz="0" w:val="nil"/>
                <w:bottom w:space="0" w:sz="0" w:val="nil"/>
                <w:right w:space="0" w:sz="0" w:val="nil"/>
                <w:between w:space="0" w:sz="0" w:val="nil"/>
              </w:pBdr>
              <w:jc w:val="center"/>
              <w:rPr>
                <w:b w:val="1"/>
                <w:sz w:val="18"/>
                <w:szCs w:val="18"/>
              </w:rPr>
            </w:pPr>
            <w:r w:rsidDel="00000000" w:rsidR="00000000" w:rsidRPr="00000000">
              <w:rPr>
                <w:b w:val="1"/>
                <w:sz w:val="18"/>
                <w:szCs w:val="18"/>
                <w:rtl w:val="0"/>
              </w:rPr>
              <w:t xml:space="preserve">Taraf olma yılı</w:t>
            </w:r>
          </w:p>
        </w:tc>
      </w:tr>
      <w:tr>
        <w:trPr>
          <w:cantSplit w:val="0"/>
          <w:trHeight w:val="300" w:hRule="atLeast"/>
          <w:tblHeader w:val="0"/>
        </w:trPr>
        <w:tc>
          <w:tcPr>
            <w:tcBorders>
              <w:top w:color="808080" w:space="0" w:sz="12" w:val="single"/>
              <w:bottom w:color="000000" w:space="0" w:sz="4" w:val="dotted"/>
              <w:right w:color="000000" w:space="0" w:sz="4" w:val="dotted"/>
            </w:tcBorders>
            <w:shd w:fill="ffffff" w:val="clear"/>
            <w:vAlign w:val="center"/>
          </w:tcPr>
          <w:p w:rsidR="00000000" w:rsidDel="00000000" w:rsidP="00000000" w:rsidRDefault="00000000" w:rsidRPr="00000000" w14:paraId="0000005B">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Cenevre Sözleşmeleri, I, II, III ve IV</w:t>
            </w:r>
          </w:p>
        </w:tc>
        <w:tc>
          <w:tcPr>
            <w:tcBorders>
              <w:top w:color="808080" w:space="0" w:sz="12" w:val="single"/>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1978</w:t>
            </w:r>
          </w:p>
        </w:tc>
        <w:tc>
          <w:tcPr>
            <w:tcBorders>
              <w:top w:color="808080" w:space="0" w:sz="12" w:val="single"/>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CEDAW</w:t>
            </w:r>
          </w:p>
        </w:tc>
        <w:tc>
          <w:tcPr>
            <w:tcBorders>
              <w:top w:color="808080" w:space="0" w:sz="12" w:val="single"/>
              <w:left w:color="000000" w:space="0" w:sz="4" w:val="dotted"/>
              <w:bottom w:color="000000" w:space="0" w:sz="4" w:val="dotted"/>
            </w:tcBorders>
            <w:shd w:fill="ffffff" w:val="clear"/>
            <w:vAlign w:val="center"/>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2004</w:t>
            </w:r>
          </w:p>
        </w:tc>
      </w:tr>
      <w:tr>
        <w:trPr>
          <w:cantSplit w:val="0"/>
          <w:trHeight w:val="300" w:hRule="atLeast"/>
          <w:tblHeader w:val="0"/>
        </w:trPr>
        <w:tc>
          <w:tcPr>
            <w:tcBorders>
              <w:top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ICERD 1965</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0">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1983</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Mülteci Sözleşmesi</w:t>
            </w:r>
          </w:p>
        </w:tc>
        <w:tc>
          <w:tcPr>
            <w:tcBorders>
              <w:top w:color="000000" w:space="0" w:sz="4" w:val="dotted"/>
              <w:left w:color="000000" w:space="0" w:sz="4" w:val="dotted"/>
              <w:bottom w:color="000000" w:space="0" w:sz="4" w:val="dotted"/>
            </w:tcBorders>
            <w:shd w:fill="ffffff" w:val="cle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1987</w:t>
            </w:r>
          </w:p>
        </w:tc>
      </w:tr>
      <w:tr>
        <w:trPr>
          <w:cantSplit w:val="0"/>
          <w:trHeight w:val="300" w:hRule="atLeast"/>
          <w:tblHeader w:val="0"/>
        </w:trPr>
        <w:tc>
          <w:tcPr>
            <w:tcBorders>
              <w:top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ICCPR 1966</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1983</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5">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Mülteci Protokolü</w:t>
            </w:r>
          </w:p>
        </w:tc>
        <w:tc>
          <w:tcPr>
            <w:tcBorders>
              <w:top w:color="000000" w:space="0" w:sz="4" w:val="dotted"/>
              <w:left w:color="000000" w:space="0" w:sz="4" w:val="dotted"/>
              <w:bottom w:color="000000" w:space="0" w:sz="4" w:val="dotted"/>
            </w:tcBorders>
            <w:shd w:fill="ffffff" w:val="clear"/>
            <w:vAlign w:val="center"/>
          </w:tcPr>
          <w:p w:rsidR="00000000" w:rsidDel="00000000" w:rsidP="00000000" w:rsidRDefault="00000000" w:rsidRPr="00000000" w14:paraId="00000066">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2005</w:t>
            </w:r>
          </w:p>
        </w:tc>
      </w:tr>
      <w:tr>
        <w:trPr>
          <w:cantSplit w:val="0"/>
          <w:trHeight w:val="300" w:hRule="atLeast"/>
          <w:tblHeader w:val="0"/>
        </w:trPr>
        <w:tc>
          <w:tcPr>
            <w:tcBorders>
              <w:top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7">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ICESCR 1966</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1983</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UNSC Kararı 1612 Silahlı Çatışmalarda Çocuklar</w:t>
            </w:r>
          </w:p>
        </w:tc>
        <w:tc>
          <w:tcPr>
            <w:tcBorders>
              <w:top w:color="000000" w:space="0" w:sz="4" w:val="dotted"/>
              <w:left w:color="000000" w:space="0" w:sz="4" w:val="dotted"/>
              <w:bottom w:color="000000" w:space="0" w:sz="4" w:val="dotted"/>
            </w:tcBorders>
            <w:shd w:fill="ffffff" w:val="clear"/>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2007</w:t>
            </w:r>
          </w:p>
        </w:tc>
      </w:tr>
      <w:tr>
        <w:trPr>
          <w:cantSplit w:val="0"/>
          <w:trHeight w:val="300" w:hRule="atLeast"/>
          <w:tblHeader w:val="0"/>
        </w:trPr>
        <w:tc>
          <w:tcPr>
            <w:tcBorders>
              <w:top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UN CAT 1984</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1987</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ILO Sözleşmesi 132 Minimum Yaş</w:t>
            </w:r>
          </w:p>
        </w:tc>
        <w:tc>
          <w:tcPr>
            <w:tcBorders>
              <w:top w:color="000000" w:space="0" w:sz="4" w:val="dotted"/>
              <w:left w:color="000000" w:space="0" w:sz="4" w:val="dotted"/>
              <w:bottom w:color="000000" w:space="0" w:sz="4" w:val="dotted"/>
            </w:tcBorders>
            <w:shd w:fill="ffffff" w:val="clear"/>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2012</w:t>
            </w:r>
          </w:p>
        </w:tc>
      </w:tr>
      <w:tr>
        <w:trPr>
          <w:cantSplit w:val="0"/>
          <w:trHeight w:val="300" w:hRule="atLeast"/>
          <w:tblHeader w:val="0"/>
        </w:trPr>
        <w:tc>
          <w:tcPr>
            <w:tcBorders>
              <w:top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Birleşmiş Milletler Çocuk Hakları Sözleşmesi</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1991</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ILO En Kötü Çalışma Biçimleri Sözleşmesi no 138, no 182</w:t>
            </w:r>
          </w:p>
        </w:tc>
        <w:tc>
          <w:tcPr>
            <w:tcBorders>
              <w:top w:color="000000" w:space="0" w:sz="4" w:val="dotted"/>
              <w:left w:color="000000" w:space="0" w:sz="4" w:val="dotted"/>
              <w:bottom w:color="000000" w:space="0" w:sz="4" w:val="dotted"/>
            </w:tcBorders>
            <w:shd w:fill="ffffff" w:val="clea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2012</w:t>
            </w:r>
          </w:p>
        </w:tc>
      </w:tr>
      <w:tr>
        <w:trPr>
          <w:cantSplit w:val="0"/>
          <w:trHeight w:val="300" w:hRule="atLeast"/>
          <w:tblHeader w:val="0"/>
        </w:trPr>
        <w:tc>
          <w:tcPr>
            <w:tcBorders>
              <w:top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Lahey Evlat Edinme Sözleşmesi </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2004 </w:t>
            </w:r>
          </w:p>
        </w:tc>
        <w:tc>
          <w:tcPr>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rPr>
                <w:sz w:val="18"/>
                <w:szCs w:val="18"/>
              </w:rPr>
            </w:pPr>
            <w:r w:rsidDel="00000000" w:rsidR="00000000" w:rsidRPr="00000000">
              <w:rPr>
                <w:rtl w:val="0"/>
              </w:rPr>
            </w:r>
          </w:p>
        </w:tc>
        <w:tc>
          <w:tcPr>
            <w:tcBorders>
              <w:top w:color="000000" w:space="0" w:sz="4" w:val="dotted"/>
              <w:left w:color="000000" w:space="0" w:sz="4" w:val="dotted"/>
              <w:bottom w:color="000000" w:space="0" w:sz="4" w:val="dotted"/>
            </w:tcBorders>
            <w:shd w:fill="ffffff" w:val="clea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sz w:val="18"/>
                <w:szCs w:val="18"/>
              </w:rPr>
            </w:pPr>
            <w:r w:rsidDel="00000000" w:rsidR="00000000" w:rsidRPr="00000000">
              <w:rPr>
                <w:rtl w:val="0"/>
              </w:rPr>
            </w:r>
          </w:p>
        </w:tc>
      </w:tr>
      <w:tr>
        <w:trPr>
          <w:cantSplit w:val="0"/>
          <w:trHeight w:val="300" w:hRule="atLeast"/>
          <w:tblHeader w:val="0"/>
        </w:trPr>
        <w:tc>
          <w:tcPr>
            <w:tcBorders>
              <w:top w:color="000000" w:space="0" w:sz="4" w:val="dotted"/>
              <w:bottom w:color="808080" w:space="0" w:sz="12" w:val="single"/>
              <w:right w:color="000000" w:space="0" w:sz="4" w:val="dotted"/>
            </w:tcBorders>
            <w:shd w:fill="ffffff" w:val="clear"/>
            <w:vAlign w:val="center"/>
          </w:tcPr>
          <w:p w:rsidR="00000000" w:rsidDel="00000000" w:rsidP="00000000" w:rsidRDefault="00000000" w:rsidRPr="00000000" w14:paraId="00000077">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CRC İhtiyari Protokol (Çocuk Satışı)</w:t>
            </w:r>
          </w:p>
        </w:tc>
        <w:tc>
          <w:tcPr>
            <w:tcBorders>
              <w:top w:color="000000" w:space="0" w:sz="4" w:val="dotted"/>
              <w:left w:color="000000" w:space="0" w:sz="4" w:val="dotted"/>
              <w:bottom w:color="808080" w:space="0" w:sz="12" w:val="single"/>
              <w:right w:color="000000" w:space="0" w:sz="4" w:val="dotted"/>
            </w:tcBorders>
            <w:shd w:fill="ffffff" w:val="clea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2006</w:t>
            </w:r>
          </w:p>
        </w:tc>
        <w:tc>
          <w:tcPr>
            <w:tcBorders>
              <w:top w:color="000000" w:space="0" w:sz="4" w:val="dotted"/>
              <w:left w:color="000000" w:space="0" w:sz="4" w:val="dotted"/>
              <w:bottom w:color="808080" w:space="0" w:sz="12" w:val="single"/>
              <w:right w:color="000000" w:space="0" w:sz="4" w:val="dotted"/>
            </w:tcBorders>
            <w:shd w:fill="ffffff" w:val="clear"/>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Engelli Kişilerin Haklarına Dair Sözleşme</w:t>
            </w:r>
          </w:p>
        </w:tc>
        <w:tc>
          <w:tcPr>
            <w:tcBorders>
              <w:top w:color="000000" w:space="0" w:sz="4" w:val="dotted"/>
              <w:left w:color="000000" w:space="0" w:sz="4" w:val="dotted"/>
              <w:bottom w:color="808080" w:space="0" w:sz="12" w:val="single"/>
            </w:tcBorders>
            <w:shd w:fill="ffffff" w:val="clear"/>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2012</w:t>
            </w:r>
          </w:p>
        </w:tc>
      </w:tr>
    </w:tbl>
    <w:p w:rsidR="00000000" w:rsidDel="00000000" w:rsidP="00000000" w:rsidRDefault="00000000" w:rsidRPr="00000000" w14:paraId="0000007B">
      <w:pPr>
        <w:tabs>
          <w:tab w:val="left" w:leader="none" w:pos="6020"/>
        </w:tabs>
        <w:rPr>
          <w:rFonts w:ascii="Arial" w:cs="Arial" w:eastAsia="Arial" w:hAnsi="Arial"/>
        </w:rPr>
      </w:pPr>
      <w:r w:rsidDel="00000000" w:rsidR="00000000" w:rsidRPr="00000000">
        <w:rPr>
          <w:rtl w:val="0"/>
        </w:rPr>
      </w:r>
    </w:p>
    <w:p w:rsidR="00000000" w:rsidDel="00000000" w:rsidP="00000000" w:rsidRDefault="00000000" w:rsidRPr="00000000" w14:paraId="0000007C">
      <w:pPr>
        <w:rPr>
          <w:rFonts w:ascii="Arial" w:cs="Arial" w:eastAsia="Arial" w:hAnsi="Arial"/>
        </w:rPr>
      </w:pPr>
      <w:r w:rsidDel="00000000" w:rsidR="00000000" w:rsidRPr="00000000">
        <w:rPr>
          <w:rtl w:val="0"/>
        </w:rPr>
      </w:r>
    </w:p>
    <w:tbl>
      <w:tblPr>
        <w:tblStyle w:val="Table3"/>
        <w:tblW w:w="9781.0" w:type="dxa"/>
        <w:jc w:val="left"/>
        <w:tblInd w:w="-115.0" w:type="dxa"/>
        <w:tblBorders>
          <w:top w:color="808080" w:space="0" w:sz="12" w:val="single"/>
          <w:left w:color="808080" w:space="0" w:sz="12" w:val="single"/>
          <w:bottom w:color="808080" w:space="0" w:sz="12" w:val="single"/>
          <w:right w:color="808080" w:space="0" w:sz="12" w:val="single"/>
          <w:insideH w:color="000000" w:space="0" w:sz="4" w:val="dotted"/>
        </w:tblBorders>
        <w:tblLayout w:type="fixed"/>
        <w:tblLook w:val="0400"/>
      </w:tblPr>
      <w:tblGrid>
        <w:gridCol w:w="3936"/>
        <w:gridCol w:w="1275"/>
        <w:gridCol w:w="3402"/>
        <w:gridCol w:w="1168"/>
        <w:tblGridChange w:id="0">
          <w:tblGrid>
            <w:gridCol w:w="3936"/>
            <w:gridCol w:w="1275"/>
            <w:gridCol w:w="3402"/>
            <w:gridCol w:w="1168"/>
          </w:tblGrid>
        </w:tblGridChange>
      </w:tblGrid>
      <w:tr>
        <w:trPr>
          <w:cantSplit w:val="0"/>
          <w:trHeight w:val="360" w:hRule="atLeast"/>
          <w:tblHeader w:val="0"/>
        </w:trPr>
        <w:tc>
          <w:tcPr>
            <w:gridSpan w:val="4"/>
            <w:tcBorders>
              <w:bottom w:color="808080" w:space="0" w:sz="12" w:val="single"/>
            </w:tcBorders>
            <w:shd w:fill="666699" w:val="clea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ind w:left="446" w:firstLine="0"/>
              <w:jc w:val="center"/>
              <w:rPr>
                <w:sz w:val="18"/>
                <w:szCs w:val="18"/>
              </w:rPr>
            </w:pPr>
            <w:r w:rsidDel="00000000" w:rsidR="00000000" w:rsidRPr="00000000">
              <w:rPr>
                <w:b w:val="1"/>
                <w:color w:val="ffffff"/>
                <w:sz w:val="18"/>
                <w:szCs w:val="18"/>
                <w:rtl w:val="0"/>
              </w:rPr>
              <w:t xml:space="preserve">Ulusal Yasalar ve Politikalar</w:t>
            </w:r>
            <w:r w:rsidDel="00000000" w:rsidR="00000000" w:rsidRPr="00000000">
              <w:rPr>
                <w:rtl w:val="0"/>
              </w:rPr>
            </w:r>
          </w:p>
        </w:tc>
      </w:tr>
      <w:tr>
        <w:trPr>
          <w:cantSplit w:val="0"/>
          <w:trHeight w:val="460" w:hRule="atLeast"/>
          <w:tblHeader w:val="0"/>
        </w:trPr>
        <w:tc>
          <w:tcPr>
            <w:tcBorders>
              <w:top w:color="808080" w:space="0" w:sz="12" w:val="single"/>
              <w:bottom w:color="000000" w:space="0" w:sz="4" w:val="dotted"/>
              <w:right w:color="000000" w:space="0" w:sz="4" w:val="dotted"/>
            </w:tcBorders>
            <w:shd w:fill="ffffff" w:val="clea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ind w:left="57" w:firstLine="0"/>
              <w:jc w:val="center"/>
              <w:rPr>
                <w:sz w:val="18"/>
                <w:szCs w:val="18"/>
              </w:rPr>
            </w:pPr>
            <w:r w:rsidDel="00000000" w:rsidR="00000000" w:rsidRPr="00000000">
              <w:rPr>
                <w:sz w:val="18"/>
                <w:szCs w:val="18"/>
                <w:rtl w:val="0"/>
              </w:rPr>
              <w:t xml:space="preserve">Hukuk/Politika</w:t>
            </w:r>
          </w:p>
        </w:tc>
        <w:tc>
          <w:tcPr>
            <w:tcBorders>
              <w:top w:color="808080" w:space="0" w:sz="12" w:val="single"/>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82">
            <w:pPr>
              <w:pBdr>
                <w:top w:space="0" w:sz="0" w:val="nil"/>
                <w:left w:space="0" w:sz="0" w:val="nil"/>
                <w:bottom w:space="0" w:sz="0" w:val="nil"/>
                <w:right w:space="0" w:sz="0" w:val="nil"/>
                <w:between w:space="0" w:sz="0" w:val="nil"/>
              </w:pBdr>
              <w:ind w:left="34" w:firstLine="0"/>
              <w:jc w:val="center"/>
              <w:rPr>
                <w:sz w:val="18"/>
                <w:szCs w:val="18"/>
              </w:rPr>
            </w:pPr>
            <w:r w:rsidDel="00000000" w:rsidR="00000000" w:rsidRPr="00000000">
              <w:rPr>
                <w:sz w:val="18"/>
                <w:szCs w:val="18"/>
                <w:rtl w:val="0"/>
              </w:rPr>
              <w:t xml:space="preserve">Yıl </w:t>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34" w:firstLine="0"/>
              <w:jc w:val="center"/>
              <w:rPr>
                <w:sz w:val="18"/>
                <w:szCs w:val="18"/>
              </w:rPr>
            </w:pPr>
            <w:r w:rsidDel="00000000" w:rsidR="00000000" w:rsidRPr="00000000">
              <w:rPr>
                <w:rtl w:val="0"/>
              </w:rPr>
            </w:r>
          </w:p>
        </w:tc>
        <w:tc>
          <w:tcPr>
            <w:tcBorders>
              <w:top w:color="808080" w:space="0" w:sz="12" w:val="single"/>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084">
            <w:pPr>
              <w:pBdr>
                <w:top w:space="0" w:sz="0" w:val="nil"/>
                <w:left w:space="0" w:sz="0" w:val="nil"/>
                <w:bottom w:space="0" w:sz="0" w:val="nil"/>
                <w:right w:space="0" w:sz="0" w:val="nil"/>
                <w:between w:space="0" w:sz="0" w:val="nil"/>
              </w:pBdr>
              <w:ind w:left="34" w:firstLine="0"/>
              <w:jc w:val="center"/>
              <w:rPr>
                <w:sz w:val="18"/>
                <w:szCs w:val="18"/>
              </w:rPr>
            </w:pPr>
            <w:r w:rsidDel="00000000" w:rsidR="00000000" w:rsidRPr="00000000">
              <w:rPr>
                <w:sz w:val="18"/>
                <w:szCs w:val="18"/>
                <w:rtl w:val="0"/>
              </w:rPr>
              <w:t xml:space="preserve">Hukuk/Politika</w:t>
            </w:r>
          </w:p>
        </w:tc>
        <w:tc>
          <w:tcPr>
            <w:tcBorders>
              <w:top w:color="808080" w:space="0" w:sz="12" w:val="single"/>
              <w:left w:color="000000" w:space="0" w:sz="4" w:val="dotted"/>
              <w:bottom w:color="000000" w:space="0" w:sz="4" w:val="dotted"/>
            </w:tcBorders>
            <w:shd w:fill="ffffff" w:val="clear"/>
            <w:vAlign w:val="center"/>
          </w:tcPr>
          <w:p w:rsidR="00000000" w:rsidDel="00000000" w:rsidP="00000000" w:rsidRDefault="00000000" w:rsidRPr="00000000" w14:paraId="00000085">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Yıl </w:t>
            </w:r>
          </w:p>
        </w:tc>
      </w:tr>
      <w:tr>
        <w:trPr>
          <w:cantSplit w:val="0"/>
          <w:trHeight w:val="300" w:hRule="atLeast"/>
          <w:tblHeader w:val="0"/>
        </w:trPr>
        <w:tc>
          <w:tcPr>
            <w:tcBorders>
              <w:top w:color="000000" w:space="0" w:sz="4" w:val="dotted"/>
              <w:right w:color="000000" w:space="0" w:sz="4" w:val="dotted"/>
            </w:tcBorders>
            <w:shd w:fill="ffffff" w:val="clear"/>
          </w:tcPr>
          <w:p w:rsidR="00000000" w:rsidDel="00000000" w:rsidP="00000000" w:rsidRDefault="00000000" w:rsidRPr="00000000" w14:paraId="00000086">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Rhyeti</w:t>
            </w:r>
            <w:r w:rsidDel="00000000" w:rsidR="00000000" w:rsidRPr="00000000">
              <w:rPr>
                <w:rtl w:val="0"/>
              </w:rPr>
              <w:t xml:space="preserve"> </w:t>
            </w:r>
            <w:r w:rsidDel="00000000" w:rsidR="00000000" w:rsidRPr="00000000">
              <w:rPr>
                <w:sz w:val="18"/>
                <w:szCs w:val="18"/>
                <w:rtl w:val="0"/>
              </w:rPr>
              <w:t xml:space="preserve">Anayasası</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87">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1978 (gözden geçiriliyor)</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88">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İnsan Kaçırma ve İnsan Ticareti ile Mücadele Kanunu</w:t>
            </w:r>
          </w:p>
        </w:tc>
        <w:tc>
          <w:tcPr>
            <w:tcBorders>
              <w:top w:color="000000" w:space="0" w:sz="4" w:val="dotted"/>
              <w:left w:color="000000" w:space="0" w:sz="4" w:val="dotted"/>
            </w:tcBorders>
            <w:shd w:fill="ffffff" w:val="clear"/>
          </w:tcPr>
          <w:p w:rsidR="00000000" w:rsidDel="00000000" w:rsidP="00000000" w:rsidRDefault="00000000" w:rsidRPr="00000000" w14:paraId="00000089">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2010</w:t>
            </w:r>
          </w:p>
        </w:tc>
      </w:tr>
      <w:tr>
        <w:trPr>
          <w:cantSplit w:val="0"/>
          <w:trHeight w:val="300" w:hRule="atLeast"/>
          <w:tblHeader w:val="0"/>
        </w:trPr>
        <w:tc>
          <w:tcPr>
            <w:tcBorders>
              <w:right w:color="000000" w:space="0" w:sz="4" w:val="dotted"/>
            </w:tcBorders>
            <w:shd w:fill="ffffff" w:val="clear"/>
          </w:tcPr>
          <w:p w:rsidR="00000000" w:rsidDel="00000000" w:rsidP="00000000" w:rsidRDefault="00000000" w:rsidRPr="00000000" w14:paraId="0000008A">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Risk Altındaki Çocuklar için Ulusal Strateji</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8B">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2008</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8C">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Engelli Çocuklar için Ulusal Strateji</w:t>
            </w:r>
          </w:p>
        </w:tc>
        <w:tc>
          <w:tcPr>
            <w:tcBorders>
              <w:left w:color="000000" w:space="0" w:sz="4" w:val="dotted"/>
            </w:tcBorders>
            <w:shd w:fill="ffffff" w:val="clear"/>
          </w:tcPr>
          <w:p w:rsidR="00000000" w:rsidDel="00000000" w:rsidP="00000000" w:rsidRDefault="00000000" w:rsidRPr="00000000" w14:paraId="0000008D">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2011</w:t>
            </w:r>
          </w:p>
        </w:tc>
      </w:tr>
      <w:tr>
        <w:trPr>
          <w:cantSplit w:val="0"/>
          <w:trHeight w:val="300" w:hRule="atLeast"/>
          <w:tblHeader w:val="0"/>
        </w:trPr>
        <w:tc>
          <w:tcPr>
            <w:tcBorders>
              <w:right w:color="000000" w:space="0" w:sz="4" w:val="dotted"/>
            </w:tcBorders>
            <w:shd w:fill="ffffff" w:val="clear"/>
          </w:tcPr>
          <w:p w:rsidR="00000000" w:rsidDel="00000000" w:rsidP="00000000" w:rsidRDefault="00000000" w:rsidRPr="00000000" w14:paraId="0000008E">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Çocuk Kanunu </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8F">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1986 (gözden geçiriliyor)</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90">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Ulusal Adalet Sektörü Stratejisi</w:t>
            </w:r>
          </w:p>
        </w:tc>
        <w:tc>
          <w:tcPr>
            <w:tcBorders>
              <w:left w:color="000000" w:space="0" w:sz="4" w:val="dotted"/>
            </w:tcBorders>
            <w:shd w:fill="ffffff" w:val="clear"/>
          </w:tcPr>
          <w:p w:rsidR="00000000" w:rsidDel="00000000" w:rsidP="00000000" w:rsidRDefault="00000000" w:rsidRPr="00000000" w14:paraId="00000091">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2008</w:t>
            </w:r>
          </w:p>
        </w:tc>
      </w:tr>
      <w:tr>
        <w:trPr>
          <w:cantSplit w:val="0"/>
          <w:trHeight w:val="300" w:hRule="atLeast"/>
          <w:tblHeader w:val="0"/>
        </w:trPr>
        <w:tc>
          <w:tcPr>
            <w:tcBorders>
              <w:right w:color="000000" w:space="0" w:sz="4" w:val="dotted"/>
            </w:tcBorders>
            <w:shd w:fill="ffffff" w:val="clear"/>
          </w:tcPr>
          <w:p w:rsidR="00000000" w:rsidDel="00000000" w:rsidP="00000000" w:rsidRDefault="00000000" w:rsidRPr="00000000" w14:paraId="00000092">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Rhyeti</w:t>
            </w:r>
            <w:r w:rsidDel="00000000" w:rsidR="00000000" w:rsidRPr="00000000">
              <w:rPr>
                <w:rtl w:val="0"/>
              </w:rPr>
              <w:t xml:space="preserve"> </w:t>
            </w:r>
            <w:r w:rsidDel="00000000" w:rsidR="00000000" w:rsidRPr="00000000">
              <w:rPr>
                <w:sz w:val="18"/>
                <w:szCs w:val="18"/>
                <w:rtl w:val="0"/>
              </w:rPr>
              <w:t xml:space="preserve">HIV/AIDS Stratejik Çerçevesi</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2010</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94">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Özel Aile Hukuku</w:t>
            </w:r>
          </w:p>
        </w:tc>
        <w:tc>
          <w:tcPr>
            <w:tcBorders>
              <w:left w:color="000000" w:space="0" w:sz="4" w:val="dotted"/>
            </w:tcBorders>
            <w:shd w:fill="ffffff" w:val="clear"/>
          </w:tcPr>
          <w:p w:rsidR="00000000" w:rsidDel="00000000" w:rsidP="00000000" w:rsidRDefault="00000000" w:rsidRPr="00000000" w14:paraId="00000095">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2012</w:t>
            </w:r>
          </w:p>
        </w:tc>
      </w:tr>
      <w:tr>
        <w:trPr>
          <w:cantSplit w:val="0"/>
          <w:trHeight w:val="300" w:hRule="atLeast"/>
          <w:tblHeader w:val="0"/>
        </w:trPr>
        <w:tc>
          <w:tcPr>
            <w:tcBorders>
              <w:right w:color="000000" w:space="0" w:sz="4" w:val="dotted"/>
            </w:tcBorders>
            <w:shd w:fill="ffffff" w:val="clear"/>
          </w:tcPr>
          <w:p w:rsidR="00000000" w:rsidDel="00000000" w:rsidP="00000000" w:rsidRDefault="00000000" w:rsidRPr="00000000" w14:paraId="00000096">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İş Kanunu</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97">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1983 (gözden geçiriliyor)</w:t>
            </w:r>
          </w:p>
        </w:tc>
        <w:tc>
          <w:tcPr>
            <w:tcBorders>
              <w:top w:color="000000" w:space="0" w:sz="4" w:val="dotted"/>
              <w:left w:color="000000" w:space="0" w:sz="4" w:val="dotted"/>
              <w:bottom w:color="000000" w:space="0" w:sz="4" w:val="dotted"/>
              <w:right w:color="000000" w:space="0" w:sz="4" w:val="dotted"/>
            </w:tcBorders>
            <w:shd w:fill="ffffff" w:val="clear"/>
          </w:tcPr>
          <w:p w:rsidR="00000000" w:rsidDel="00000000" w:rsidP="00000000" w:rsidRDefault="00000000" w:rsidRPr="00000000" w14:paraId="00000098">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Kadına Yönelik Şiddetin Ortadan Kaldırılması Eylem Planı (EVAW)</w:t>
            </w:r>
          </w:p>
        </w:tc>
        <w:tc>
          <w:tcPr>
            <w:tcBorders>
              <w:left w:color="000000" w:space="0" w:sz="4" w:val="dotted"/>
            </w:tcBorders>
            <w:shd w:fill="ffffff" w:val="clear"/>
          </w:tcPr>
          <w:p w:rsidR="00000000" w:rsidDel="00000000" w:rsidP="00000000" w:rsidRDefault="00000000" w:rsidRPr="00000000" w14:paraId="00000099">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2011</w:t>
            </w:r>
          </w:p>
        </w:tc>
      </w:tr>
      <w:tr>
        <w:trPr>
          <w:cantSplit w:val="0"/>
          <w:trHeight w:val="300" w:hRule="atLeast"/>
          <w:tblHeader w:val="0"/>
        </w:trPr>
        <w:tc>
          <w:tcPr>
            <w:tcBorders>
              <w:right w:color="000000" w:space="0" w:sz="4" w:val="dotted"/>
            </w:tcBorders>
            <w:shd w:fill="ffffff" w:val="clear"/>
          </w:tcPr>
          <w:p w:rsidR="00000000" w:rsidDel="00000000" w:rsidP="00000000" w:rsidRDefault="00000000" w:rsidRPr="00000000" w14:paraId="0000009A">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Reşit Olmayanların İşe Alınmasını Önleme Eylem Planı</w:t>
            </w:r>
          </w:p>
        </w:tc>
        <w:tc>
          <w:tcPr>
            <w:tcBorders>
              <w:top w:color="000000" w:space="0" w:sz="4" w:val="dotted"/>
              <w:left w:color="000000" w:space="0" w:sz="4" w:val="dotted"/>
              <w:bottom w:color="808080" w:space="0" w:sz="12" w:val="single"/>
              <w:right w:color="000000" w:space="0" w:sz="4" w:val="dotted"/>
            </w:tcBorders>
            <w:shd w:fill="ffffff" w:val="clear"/>
          </w:tcPr>
          <w:p w:rsidR="00000000" w:rsidDel="00000000" w:rsidP="00000000" w:rsidRDefault="00000000" w:rsidRPr="00000000" w14:paraId="0000009B">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2007</w:t>
            </w:r>
          </w:p>
        </w:tc>
        <w:tc>
          <w:tcPr>
            <w:tcBorders>
              <w:top w:color="000000" w:space="0" w:sz="4" w:val="dotted"/>
              <w:left w:color="000000" w:space="0" w:sz="4" w:val="dotted"/>
              <w:bottom w:color="808080" w:space="0" w:sz="12" w:val="single"/>
              <w:right w:color="000000" w:space="0" w:sz="4" w:val="dotted"/>
            </w:tcBorders>
            <w:shd w:fill="ffffff" w:val="clear"/>
          </w:tcPr>
          <w:p w:rsidR="00000000" w:rsidDel="00000000" w:rsidP="00000000" w:rsidRDefault="00000000" w:rsidRPr="00000000" w14:paraId="0000009C">
            <w:pPr>
              <w:pBdr>
                <w:top w:space="0" w:sz="0" w:val="nil"/>
                <w:left w:space="0" w:sz="0" w:val="nil"/>
                <w:bottom w:space="0" w:sz="0" w:val="nil"/>
                <w:right w:space="0" w:sz="0" w:val="nil"/>
                <w:between w:space="0" w:sz="0" w:val="nil"/>
              </w:pBdr>
              <w:rPr>
                <w:sz w:val="18"/>
                <w:szCs w:val="18"/>
              </w:rPr>
            </w:pPr>
            <w:r w:rsidDel="00000000" w:rsidR="00000000" w:rsidRPr="00000000">
              <w:rPr>
                <w:rtl w:val="0"/>
              </w:rPr>
            </w:r>
          </w:p>
        </w:tc>
        <w:tc>
          <w:tcPr>
            <w:tcBorders>
              <w:left w:color="000000" w:space="0" w:sz="4" w:val="dotted"/>
            </w:tcBorders>
            <w:shd w:fill="ffffff" w:val="clear"/>
          </w:tcPr>
          <w:p w:rsidR="00000000" w:rsidDel="00000000" w:rsidP="00000000" w:rsidRDefault="00000000" w:rsidRPr="00000000" w14:paraId="0000009D">
            <w:pPr>
              <w:pBdr>
                <w:top w:space="0" w:sz="0" w:val="nil"/>
                <w:left w:space="0" w:sz="0" w:val="nil"/>
                <w:bottom w:space="0" w:sz="0" w:val="nil"/>
                <w:right w:space="0" w:sz="0" w:val="nil"/>
                <w:between w:space="0" w:sz="0" w:val="nil"/>
              </w:pBdr>
              <w:jc w:val="center"/>
              <w:rPr>
                <w:sz w:val="18"/>
                <w:szCs w:val="18"/>
              </w:rPr>
            </w:pPr>
            <w:r w:rsidDel="00000000" w:rsidR="00000000" w:rsidRPr="00000000">
              <w:rPr>
                <w:rtl w:val="0"/>
              </w:rPr>
            </w:r>
          </w:p>
        </w:tc>
      </w:tr>
    </w:tbl>
    <w:p w:rsidR="00000000" w:rsidDel="00000000" w:rsidP="00000000" w:rsidRDefault="00000000" w:rsidRPr="00000000" w14:paraId="0000009E">
      <w:pPr>
        <w:rPr>
          <w:rFonts w:ascii="Arial" w:cs="Arial" w:eastAsia="Arial" w:hAnsi="Arial"/>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Hukuk sistemi derme çatma ve modası geçmiş bir yapıya sahip olup, zaman zaman uluslararası hukuka verilen taahhütlerle tutarsızlık göstermektedir.  Tüm sektörlerdeki hizmet sağlama sistemleri, sınırlı altyapı ve kaynaklarla işlevlerini yerine getirmekte ciddi anlamda zorlanmaktadır. </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Geçtiğimiz 10 yıl boyunca, Ulusal Eylem Planı'nda (NAP) belirtildiği üzere, Abari hükümeti il ve ilçe düzeyinde Çocuk Koruma Ağlarının (CPN) kurulması için NGO'lardan ve CSO’lardan destek istemiştir.  Bunlar, hizmet ve yönlendirme haritası geliştirerek, topluma erişim ve çocuk koruma vaka yönetimi sağlayarak Eyalet ve Bölge Kadın ve Çocuk Dairelerinin kapasitesini olabildiğince desteklemeyi ve geliştirmeyi amaçlamaktadır.  Köy düzeyinde topluluk bazlı çocuk koruma ağları içindeki temsilcilerle bağlantı kurarlar.  Bu girişim için finansman sınırlı seviyede kalmıştır ve uygulama derecesi ülke genelinde değişkendir.</w:t>
      </w:r>
    </w:p>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rPr>
          <w:rFonts w:ascii="Arial" w:cs="Arial" w:eastAsia="Arial" w:hAnsi="Arial"/>
          <w:b w:val="1"/>
        </w:rPr>
      </w:pPr>
      <w:r w:rsidDel="00000000" w:rsidR="00000000" w:rsidRPr="00000000">
        <w:rPr>
          <w:rFonts w:ascii="Arial" w:cs="Arial" w:eastAsia="Arial" w:hAnsi="Arial"/>
          <w:b w:val="1"/>
          <w:rtl w:val="0"/>
        </w:rPr>
        <w:t xml:space="preserve">Ekonomi:</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Abari, düşük işgücü maliyetlerine sahip bir serbest piyasa ekonomisi yapısına sahiptir. Tüm Abarililerin beşte ikisi, başta küçük ölçekli geçimlik çiftçilik olmak üzere tarım sektörüne bağlıdır ve bu sektör sık sık meydana gelen doğal afetlerden zarar görmeye karşı oldukça savunmasızdır.  Yoksulluk, çatışma, yolsuzluk, doğal afetlere karşı savunmasızlık ve nüfusun büyük bir kısmının düşük eğitim seviyesine sahip olması Abari'nin ekonomik büyümesinin önündeki en ciddi engellerden bazılarıdır. Para transferleri, GSYİH'nin dörtte birinden fazlasına denk gelen ve Abari ihracatı ile doğrudan yabancı yatırımın toplam değerini neredeyse ikiye katlayan başlıca döviz kaynağıdır.</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Nüfusun yaklaşık %50’si ulusal yoksulluk sınırının altında yaşam mücadelesi vermektedir. Bununla birlikte Abari'nin GSYİH'si 2015 yılından bu yana istikrarlı bir şekilde artmaya devam etmektedir. Bu büyüme, 2020'de ek siyasi istikrarsızlığa, dış yardımların azalmasına ve ulusal para biriminin değer kaybetmesine yol açan pandemi nedeniyle kesintiye uğramıştır.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2007'de yapılan bir araştırma, 14 yaşın altındaki erkek çocukların %21’inin ve kız çocukların %31'inin hem hane içinde hem de dışında çalıştığını ve çocuk işçiliğinin yüksek seviyede olduğunu göstermektedir. Erkek çocuklar aile çiftliklerinde ya da başkalarının çiftliklerinde / hayvanlarla birlikte mevsimlik işçi olarak çalışırken, kızlar hane içinde ev işleri yapmaktadır.  Kıyı bölgelerinde erkekler balıkçı teknelerinde çalışmaktadır.  Kentsel alanlarda erkek çocuklar dükkanlarda, marketlerde ve restoranlarda çalışırken, kızlar başkalarının evlerinde ev işlerinde yardımcı olarak çalışmaktadır.  </w:t>
      </w:r>
    </w:p>
    <w:p w:rsidR="00000000" w:rsidDel="00000000" w:rsidP="00000000" w:rsidRDefault="00000000" w:rsidRPr="00000000" w14:paraId="000000A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A8">
      <w:pPr>
        <w:jc w:val="both"/>
        <w:rPr>
          <w:rFonts w:ascii="Arial" w:cs="Arial" w:eastAsia="Arial" w:hAnsi="Arial"/>
        </w:rPr>
      </w:pPr>
      <w:r w:rsidDel="00000000" w:rsidR="00000000" w:rsidRPr="00000000">
        <w:rPr>
          <w:rFonts w:ascii="Arial" w:cs="Arial" w:eastAsia="Arial" w:hAnsi="Arial"/>
          <w:b w:val="1"/>
          <w:rtl w:val="0"/>
        </w:rPr>
        <w:t xml:space="preserve">Eğitim verileri:</w:t>
      </w:r>
      <w:r w:rsidDel="00000000" w:rsidR="00000000" w:rsidRPr="00000000">
        <w:rPr>
          <w:rFonts w:ascii="Arial" w:cs="Arial" w:eastAsia="Arial" w:hAnsi="Arial"/>
          <w:rtl w:val="0"/>
        </w:rPr>
        <w:t xml:space="preserve"> </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Okula gitmek 5 ile 18 yaşları arasında zorunludur ve bu süre içindeki ilk 6 sınıf ilkokul kapsamındadır. Ortaöğretim, Abari yüksek öğretim öncesi eğitim programının son 7 yılını oluşturmaktadır. Eğitimde devlet müfredatı temel seviyededir. Bu nedenle daha varlıklı ailelerin çocukları genellikle özel okullarda eğitim almaktadır. Abari, bölgedeki diğer ülkelerde de olduğu gibi orta düzeyde bir ilkokula kayıt oranına sahiptir ve okula kayıt oranı (NER) %90 seviyesindedir. Yine de ilkokul çağında olan 150.000 çocuk okula gitmemektedir; bunların %86'sını kızlar oluşturmaktadır ve öğrencilerin sadece yaklaşık 2/3'ü ilkokulu bitirmektedir. Ortaokula kayıt (NER) oranı çok daha düşük seviyede olup %58 ile bölgedeki en düşük ikinci sıradadır.</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Mesleki eğitim ve yetişkin eğitimi büyük ölçüde, kentsel alanlarda çeşitli programların mevcut olduğu özel şirketlerin elindedir. Abari'de sınırlı sayıda lise sonrası yüksek okul ve üniversite çeşitliliği bulunmaktadır. Bunlardan bazıları devlet kontrolündeyken bazıları özel sektöre aittir.</w:t>
      </w:r>
    </w:p>
    <w:p w:rsidR="00000000" w:rsidDel="00000000" w:rsidP="00000000" w:rsidRDefault="00000000" w:rsidRPr="00000000" w14:paraId="000000AB">
      <w:pPr>
        <w:rPr/>
      </w:pPr>
      <w:r w:rsidDel="00000000" w:rsidR="00000000" w:rsidRPr="00000000">
        <w:rPr>
          <w:rtl w:val="0"/>
        </w:rPr>
      </w:r>
    </w:p>
    <w:tbl>
      <w:tblPr>
        <w:tblStyle w:val="Table4"/>
        <w:tblW w:w="9638.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76"/>
        <w:gridCol w:w="482"/>
        <w:gridCol w:w="3381"/>
        <w:gridCol w:w="5499"/>
        <w:tblGridChange w:id="0">
          <w:tblGrid>
            <w:gridCol w:w="276"/>
            <w:gridCol w:w="482"/>
            <w:gridCol w:w="3381"/>
            <w:gridCol w:w="5499"/>
          </w:tblGrid>
        </w:tblGridChange>
      </w:tblGrid>
      <w:tr>
        <w:trPr>
          <w:cantSplit w:val="0"/>
          <w:trHeight w:val="207" w:hRule="atLeast"/>
          <w:tblHeader w:val="0"/>
        </w:trPr>
        <w:tc>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r>
          </w:p>
        </w:tc>
        <w:tc>
          <w:tcPr>
            <w:gridSpan w:val="3"/>
            <w:tcBorders>
              <w:top w:color="000000" w:space="0" w:sz="12" w:val="single"/>
              <w:left w:color="000000" w:space="0" w:sz="12" w:val="single"/>
              <w:bottom w:color="000000" w:space="0" w:sz="4" w:val="single"/>
              <w:right w:color="000000" w:space="0" w:sz="12" w:val="single"/>
            </w:tcBorders>
            <w:shd w:fill="ccffcc" w:val="clear"/>
            <w:vAlign w:val="center"/>
          </w:tcPr>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leader="none" w:pos="4320"/>
                <w:tab w:val="right" w:leader="none" w:pos="8640"/>
              </w:tabs>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rtl w:val="0"/>
              </w:rPr>
              <w:t xml:space="preserve">TEMEL GÖSTERGELERİN ÖZETİ</w:t>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320"/>
                <w:tab w:val="right" w:leader="none" w:pos="8640"/>
              </w:tabs>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rtl w:val="0"/>
              </w:rPr>
              <w:t xml:space="preserve">Abari Adaları</w:t>
            </w:r>
            <w:r w:rsidDel="00000000" w:rsidR="00000000" w:rsidRPr="00000000">
              <w:rPr>
                <w:rtl w:val="0"/>
              </w:rPr>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No.</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Öğe</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Detay</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Resmi adı</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Abari Cumhuriyeti</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Resmi para birimi</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Abari paiso (ortalama satın alma döviz kuru = 5 Abari paisosu: 1 USD)</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3</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Bölgesel genişlik</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350.000 km²</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4</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Dil</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Resmi dil: Abari. Çeşitli yerel diller de konuşulmaktadır, bunların en önemlisi Haila dilidir.</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5</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Siyasi-idari bölgeler</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 bölge</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6</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İnsani Gelişme Endeksi İçindeki Konumu (HDI)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Abari Cumhuriyeti: 130</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(Friendship Kingdom: 98; U.S. of Freedom: 25; Refah: 135)</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İnsani Gelişme Endeksi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0.650 (dünya ortalaması = 0.722)</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8</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Yetersiz beslenen nüfus oranı </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%40,2</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Resmi 2000 Nüfus Sayımına Göre Nüfus</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15.600.000 nüfus (E: %48 ; K: %52 ) </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10</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Nüfusun bölgelere dağılımı (2007).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%60'ı kentsel alanlarda, %40'ı kırsal alanlarda.</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11</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Nüfusun ortalama yaşı (2007)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30</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12</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Doğumda beklenen yaşam süresi (2007)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Kadınlar: 67; Erkekler: 63 (PAHO verileri)</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13</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Bebek ölüm oranı (2007)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1.000 canlı doğumda 45 5 yaş altı çocuk </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14</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Nüfus yoğunluğu (2007)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km² başına 70 vatandaş</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16</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Gayri safi yurtiçi hasıla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7.5 milyar ABD Doları (kaynak: Abari Cumhuriyeti Merkez Bankası)</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Kişi başına düşen GSYİH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Kişi başına yıllık 750 ABD Doları (kaynak: Merkez Bankası)</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18</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Aileye gelen havaleler (yurt dışından gönderilen para)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Yıllık 500 milyon ABD Doları (ihracatın %20'sine eşdeğer)</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19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Kamu sosyal harcamaları (2005)</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GSYİH'nın %4'ü</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20</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Toplam dış borçlar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 milyar ABD Doları (Merkez Bankası)</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22</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Ekonomik olarak aktif nüfus (AEP)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10 yaşın üzerinde olup çalışmak isteyen 6.000.0000 kişi (İstatistik ve Nüfus Sayımı Enstitüsü'nün yaptığı tanım)</w:t>
            </w:r>
          </w:p>
        </w:tc>
      </w:tr>
      <w:tr>
        <w:trPr>
          <w:cantSplit w:val="0"/>
          <w:trHeight w:val="207"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23</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İşsizlik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AEP'nin %45'i (kaynak: Ulusal İstihdam Enstitüsü - INE)</w:t>
            </w:r>
          </w:p>
        </w:tc>
      </w:tr>
      <w:tr>
        <w:trPr>
          <w:cantSplit w:val="0"/>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24</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Sektörlere göre kentsel AEP istihdamı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%65 kayıt dışı sektör, %35 kayıtlı sektör. (Kaynak: INE)</w:t>
            </w:r>
          </w:p>
        </w:tc>
      </w:tr>
      <w:tr>
        <w:trPr>
          <w:cantSplit w:val="0"/>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25</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76" w:lineRule="auto"/>
              <w:ind w:right="634"/>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Yoksulluk durumunda olan nüfus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%75 (%50 aşırı yoksul, %25 göreceli yoksul) (kaynak: INE)</w:t>
            </w:r>
          </w:p>
        </w:tc>
      </w:tr>
      <w:tr>
        <w:trPr>
          <w:cantSplit w:val="0"/>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26</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Konut yetersizliği (2008)</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1.500.000 birim (800.000'i aşırı kalabalık ve 700.000'i kötü durumda)</w:t>
            </w:r>
          </w:p>
        </w:tc>
      </w:tr>
      <w:tr>
        <w:trPr>
          <w:cantSplit w:val="0"/>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27</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Barınma ve temel hizmetler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Konutların en az %65'i en az üç tür temel hizmetten yoksun durumdadır</w:t>
            </w:r>
          </w:p>
        </w:tc>
      </w:tr>
      <w:tr>
        <w:trPr>
          <w:cantSplit w:val="0"/>
          <w:trHeight w:val="20"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28</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Evsel çöp toplama (ulusal düzeyde)</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%40</w:t>
            </w:r>
          </w:p>
        </w:tc>
      </w:tr>
      <w:tr>
        <w:trPr>
          <w:cantSplit w:val="0"/>
          <w:trHeight w:val="20"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29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Atık suları arıtma (ulusal düzeyde)</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w:t>
            </w:r>
          </w:p>
        </w:tc>
      </w:tr>
      <w:tr>
        <w:trPr>
          <w:cantSplit w:val="0"/>
          <w:trHeight w:val="20"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30</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Kapsam dışı okul çağındaki nüfus oranı (2008/09.)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Okul öncesi %75, ilköğretim %80, orta öğretim %80</w:t>
            </w:r>
          </w:p>
        </w:tc>
      </w:tr>
      <w:tr>
        <w:trPr>
          <w:cantSplit w:val="0"/>
          <w:trHeight w:val="20"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31</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Ulusal düzeyde okuma yazma bilmeyenlerin oranı (2009)</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7 yaş üstü nüfusun %30'u</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 %25, K: %35) (INE verisi)</w:t>
            </w:r>
          </w:p>
        </w:tc>
      </w:tr>
      <w:tr>
        <w:trPr>
          <w:cantSplit w:val="0"/>
          <w:trHeight w:val="20"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76"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32</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HIV Yaygınlığı</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15-49 arası yaş grubunun %3.5'i</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76" w:lineRule="auto"/>
              <w:rPr>
                <w:rFonts w:ascii="Arial" w:cs="Arial" w:eastAsia="Arial" w:hAnsi="Arial"/>
                <w:b w:val="1"/>
                <w:color w:val="000000"/>
                <w:sz w:val="20"/>
                <w:szCs w:val="20"/>
              </w:rPr>
            </w:pPr>
            <w:r w:rsidDel="00000000" w:rsidR="00000000" w:rsidRPr="00000000">
              <w:rPr>
                <w:rtl w:val="0"/>
              </w:rPr>
            </w:r>
          </w:p>
        </w:tc>
      </w:tr>
      <w:tr>
        <w:trPr>
          <w:cantSplit w:val="0"/>
          <w:trHeight w:val="20" w:hRule="atLeast"/>
          <w:tblHeader w:val="0"/>
        </w:trPr>
        <w:tc>
          <w:tcPr>
            <w:gridSpan w:val="2"/>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30">
            <w:pPr>
              <w:spacing w:line="276" w:lineRule="auto"/>
              <w:rPr>
                <w:b w:val="1"/>
              </w:rPr>
            </w:pPr>
            <w:r w:rsidDel="00000000" w:rsidR="00000000" w:rsidRPr="00000000">
              <w:rPr>
                <w:b w:val="1"/>
                <w:rtl w:val="0"/>
              </w:rPr>
              <w:t xml:space="preserve">   33</w:t>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32">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Küçük yaşta evlilik </w:t>
            </w:r>
          </w:p>
          <w:p w:rsidR="00000000" w:rsidDel="00000000" w:rsidP="00000000" w:rsidRDefault="00000000" w:rsidRPr="00000000" w14:paraId="00000133">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0.0" w:type="dxa"/>
              <w:left w:w="108.0" w:type="dxa"/>
              <w:bottom w:w="0.0" w:type="dxa"/>
              <w:right w:w="108.0" w:type="dxa"/>
            </w:tcMar>
          </w:tcPr>
          <w:p w:rsidR="00000000" w:rsidDel="00000000" w:rsidP="00000000" w:rsidRDefault="00000000" w:rsidRPr="00000000" w14:paraId="00000134">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UNICEF verileri, 20-24 yaş aralığındaki kadınların %43'ünün ilk evliliğini/birlikteliğini 18 yaşından önce yaptığını göstermektedir </w:t>
            </w:r>
          </w:p>
        </w:tc>
      </w:tr>
    </w:tbl>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spacing w:after="20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tr-T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categorydata" w:customStyle="1">
    <w:name w:val="category_data"/>
    <w:rsid w:val="00682521"/>
    <w:rPr>
      <w:rFonts w:ascii="Times New Roman" w:cs="Times New Roman" w:hAnsi="Times New Roman" w:hint="default"/>
    </w:rPr>
  </w:style>
  <w:style w:type="character" w:styleId="CommentReference">
    <w:name w:val="annotation reference"/>
    <w:basedOn w:val="DefaultParagraphFont"/>
    <w:uiPriority w:val="99"/>
    <w:semiHidden w:val="1"/>
    <w:unhideWhenUsed w:val="1"/>
    <w:rsid w:val="00C55773"/>
    <w:rPr>
      <w:sz w:val="16"/>
      <w:szCs w:val="16"/>
    </w:rPr>
  </w:style>
  <w:style w:type="paragraph" w:styleId="CommentText">
    <w:name w:val="annotation text"/>
    <w:basedOn w:val="Normal"/>
    <w:link w:val="CommentTextChar"/>
    <w:uiPriority w:val="99"/>
    <w:semiHidden w:val="1"/>
    <w:unhideWhenUsed w:val="1"/>
    <w:rsid w:val="00C55773"/>
    <w:pPr>
      <w:spacing w:line="240" w:lineRule="auto"/>
    </w:pPr>
    <w:rPr>
      <w:sz w:val="20"/>
      <w:szCs w:val="20"/>
    </w:rPr>
  </w:style>
  <w:style w:type="character" w:styleId="CommentTextChar" w:customStyle="1">
    <w:name w:val="Comment Text Char"/>
    <w:basedOn w:val="DefaultParagraphFont"/>
    <w:link w:val="CommentText"/>
    <w:uiPriority w:val="99"/>
    <w:semiHidden w:val="1"/>
    <w:rsid w:val="00C55773"/>
    <w:rPr>
      <w:sz w:val="20"/>
      <w:szCs w:val="20"/>
    </w:rPr>
  </w:style>
  <w:style w:type="paragraph" w:styleId="CommentSubject">
    <w:name w:val="annotation subject"/>
    <w:basedOn w:val="CommentText"/>
    <w:next w:val="CommentText"/>
    <w:link w:val="CommentSubjectChar"/>
    <w:uiPriority w:val="99"/>
    <w:semiHidden w:val="1"/>
    <w:unhideWhenUsed w:val="1"/>
    <w:rsid w:val="00C55773"/>
    <w:rPr>
      <w:b w:val="1"/>
      <w:bCs w:val="1"/>
    </w:rPr>
  </w:style>
  <w:style w:type="character" w:styleId="CommentSubjectChar" w:customStyle="1">
    <w:name w:val="Comment Subject Char"/>
    <w:basedOn w:val="CommentTextChar"/>
    <w:link w:val="CommentSubject"/>
    <w:uiPriority w:val="99"/>
    <w:semiHidden w:val="1"/>
    <w:rsid w:val="00C55773"/>
    <w:rPr>
      <w:b w:val="1"/>
      <w:bCs w:val="1"/>
      <w:sz w:val="20"/>
      <w:szCs w:val="20"/>
    </w:rPr>
  </w:style>
  <w:style w:type="paragraph" w:styleId="Header">
    <w:name w:val="header"/>
    <w:basedOn w:val="Normal"/>
    <w:link w:val="HeaderChar"/>
    <w:semiHidden w:val="1"/>
    <w:unhideWhenUsed w:val="1"/>
    <w:rsid w:val="0012157E"/>
    <w:pPr>
      <w:tabs>
        <w:tab w:val="center" w:pos="4320"/>
        <w:tab w:val="right" w:pos="8640"/>
      </w:tabs>
      <w:spacing w:after="0" w:line="240" w:lineRule="auto"/>
    </w:pPr>
    <w:rPr>
      <w:rFonts w:ascii="Times New Roman" w:cs="Times New Roman" w:eastAsia="Times New Roman" w:hAnsi="Times New Roman"/>
      <w:sz w:val="24"/>
      <w:szCs w:val="24"/>
    </w:rPr>
  </w:style>
  <w:style w:type="character" w:styleId="HeaderChar" w:customStyle="1">
    <w:name w:val="Header Char"/>
    <w:basedOn w:val="DefaultParagraphFont"/>
    <w:link w:val="Header"/>
    <w:semiHidden w:val="1"/>
    <w:rsid w:val="0012157E"/>
    <w:rPr>
      <w:rFonts w:ascii="Times New Roman" w:cs="Times New Roman" w:eastAsia="Times New Roman" w:hAnsi="Times New Roman"/>
      <w:sz w:val="24"/>
      <w:szCs w:val="24"/>
      <w:lang w:val="tr-TR"/>
    </w:rPr>
  </w:style>
  <w:style w:type="paragraph" w:styleId="BodyText2">
    <w:name w:val="Body Text 2"/>
    <w:basedOn w:val="Normal"/>
    <w:link w:val="BodyText2Char"/>
    <w:semiHidden w:val="1"/>
    <w:unhideWhenUsed w:val="1"/>
    <w:rsid w:val="0012157E"/>
    <w:pPr>
      <w:spacing w:after="0" w:line="240" w:lineRule="auto"/>
    </w:pPr>
    <w:rPr>
      <w:rFonts w:ascii="Arial" w:cs="Times New Roman" w:eastAsia="Times New Roman" w:hAnsi="Arial"/>
      <w:szCs w:val="24"/>
    </w:rPr>
  </w:style>
  <w:style w:type="character" w:styleId="BodyText2Char" w:customStyle="1">
    <w:name w:val="Body Text 2 Char"/>
    <w:basedOn w:val="DefaultParagraphFont"/>
    <w:link w:val="BodyText2"/>
    <w:semiHidden w:val="1"/>
    <w:rsid w:val="0012157E"/>
    <w:rPr>
      <w:rFonts w:ascii="Arial" w:cs="Times New Roman" w:eastAsia="Times New Roman" w:hAnsi="Arial"/>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70.0" w:type="dxa"/>
        <w:right w:w="70.0" w:type="dxa"/>
      </w:tblCellMar>
    </w:tblPr>
  </w:style>
  <w:style w:type="paragraph" w:styleId="Revision">
    <w:name w:val="Revision"/>
    <w:hidden w:val="1"/>
    <w:uiPriority w:val="99"/>
    <w:semiHidden w:val="1"/>
    <w:rsid w:val="00A814B5"/>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rFCQAA7+qv9v7IslVgL0Qj3LGg==">CgMxLjA4AHIhMWhmQlNaQ2UwTWZLR0E1aXZNZkRDSFRfY25JdjhtSlNp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2024-03-25T13:07:00Z</dcterms:created>
  <dc:creator>Elena Giannini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