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6B1F0B" w:rsidRDefault="00000000">
      <w:pPr>
        <w:pBdr>
          <w:top w:val="nil"/>
          <w:left w:val="nil"/>
          <w:bottom w:val="nil"/>
          <w:right w:val="nil"/>
          <w:between w:val="nil"/>
        </w:pBdr>
        <w:jc w:val="both"/>
      </w:pPr>
      <w:r>
        <w:rPr>
          <w:rFonts w:ascii="Arial" w:hAnsi="Arial"/>
          <w:smallCaps/>
          <w:sz w:val="32"/>
        </w:rPr>
        <w:t>EĞİTMEN BRİFİNGİ</w:t>
      </w:r>
    </w:p>
    <w:p w14:paraId="00000002" w14:textId="77777777" w:rsidR="006B1F0B" w:rsidRDefault="006B1F0B">
      <w:pPr>
        <w:pBdr>
          <w:top w:val="nil"/>
          <w:left w:val="nil"/>
          <w:bottom w:val="nil"/>
          <w:right w:val="nil"/>
          <w:between w:val="nil"/>
        </w:pBdr>
        <w:jc w:val="both"/>
      </w:pPr>
    </w:p>
    <w:p w14:paraId="00000003" w14:textId="77777777" w:rsidR="006B1F0B" w:rsidRDefault="006B1F0B">
      <w:pPr>
        <w:pBdr>
          <w:top w:val="nil"/>
          <w:left w:val="nil"/>
          <w:bottom w:val="nil"/>
          <w:right w:val="nil"/>
          <w:between w:val="nil"/>
        </w:pBdr>
        <w:jc w:val="both"/>
      </w:pPr>
    </w:p>
    <w:p w14:paraId="00000004" w14:textId="77777777" w:rsidR="006B1F0B" w:rsidRDefault="00000000">
      <w:pPr>
        <w:pBdr>
          <w:top w:val="nil"/>
          <w:left w:val="nil"/>
          <w:bottom w:val="nil"/>
          <w:right w:val="nil"/>
          <w:between w:val="nil"/>
        </w:pBdr>
        <w:jc w:val="both"/>
      </w:pPr>
      <w:r>
        <w:rPr>
          <w:rFonts w:ascii="Arial" w:hAnsi="Arial"/>
          <w:b/>
          <w:sz w:val="22"/>
        </w:rPr>
        <w:t xml:space="preserve">NGO Direktörü çağrısı </w:t>
      </w:r>
      <w:r>
        <w:rPr>
          <w:rFonts w:ascii="Arial" w:hAnsi="Arial"/>
          <w:b/>
          <w:sz w:val="22"/>
        </w:rPr>
        <w:tab/>
      </w:r>
    </w:p>
    <w:p w14:paraId="00000005" w14:textId="77777777" w:rsidR="006B1F0B" w:rsidRDefault="006B1F0B">
      <w:pPr>
        <w:pBdr>
          <w:top w:val="nil"/>
          <w:left w:val="nil"/>
          <w:bottom w:val="nil"/>
          <w:right w:val="nil"/>
          <w:between w:val="nil"/>
        </w:pBdr>
        <w:jc w:val="both"/>
      </w:pPr>
    </w:p>
    <w:p w14:paraId="00000006" w14:textId="77777777" w:rsidR="006B1F0B" w:rsidRDefault="00000000">
      <w:pPr>
        <w:pBdr>
          <w:top w:val="nil"/>
          <w:left w:val="nil"/>
          <w:bottom w:val="nil"/>
          <w:right w:val="nil"/>
          <w:between w:val="nil"/>
        </w:pBdr>
        <w:jc w:val="both"/>
      </w:pPr>
      <w:r>
        <w:rPr>
          <w:rFonts w:ascii="Arial" w:hAnsi="Arial"/>
          <w:sz w:val="22"/>
        </w:rPr>
        <w:t>Siz Alex Pagel'siniz, NGO Direktörü ve Kurucusu</w:t>
      </w:r>
    </w:p>
    <w:p w14:paraId="00000007" w14:textId="77777777" w:rsidR="006B1F0B" w:rsidRDefault="006B1F0B">
      <w:pPr>
        <w:pBdr>
          <w:top w:val="nil"/>
          <w:left w:val="nil"/>
          <w:bottom w:val="nil"/>
          <w:right w:val="nil"/>
          <w:between w:val="nil"/>
        </w:pBdr>
        <w:jc w:val="both"/>
      </w:pPr>
    </w:p>
    <w:p w14:paraId="00000008" w14:textId="52B3812B" w:rsidR="006B1F0B" w:rsidRDefault="00000000">
      <w:pPr>
        <w:pBdr>
          <w:top w:val="nil"/>
          <w:left w:val="nil"/>
          <w:bottom w:val="nil"/>
          <w:right w:val="nil"/>
          <w:between w:val="nil"/>
        </w:pBdr>
        <w:jc w:val="both"/>
        <w:rPr>
          <w:rFonts w:ascii="Arial" w:eastAsia="Arial" w:hAnsi="Arial" w:cs="Arial"/>
          <w:sz w:val="22"/>
          <w:szCs w:val="22"/>
        </w:rPr>
      </w:pPr>
      <w:r>
        <w:rPr>
          <w:rFonts w:ascii="Arial" w:hAnsi="Arial"/>
          <w:sz w:val="22"/>
        </w:rPr>
        <w:t xml:space="preserve">Görüşme </w:t>
      </w:r>
      <w:r w:rsidR="00BE6D31">
        <w:rPr>
          <w:rFonts w:ascii="Arial" w:hAnsi="Arial"/>
          <w:sz w:val="22"/>
        </w:rPr>
        <w:t>S</w:t>
      </w:r>
      <w:r>
        <w:rPr>
          <w:rFonts w:ascii="Arial" w:hAnsi="Arial"/>
          <w:sz w:val="22"/>
        </w:rPr>
        <w:t xml:space="preserve">kype veya </w:t>
      </w:r>
      <w:r w:rsidR="00BE6D31">
        <w:rPr>
          <w:rFonts w:ascii="Arial" w:hAnsi="Arial"/>
          <w:sz w:val="22"/>
        </w:rPr>
        <w:t>M</w:t>
      </w:r>
      <w:r>
        <w:rPr>
          <w:rFonts w:ascii="Arial" w:hAnsi="Arial"/>
          <w:sz w:val="22"/>
        </w:rPr>
        <w:t xml:space="preserve">ocking </w:t>
      </w:r>
      <w:r w:rsidR="00BE6D31">
        <w:rPr>
          <w:rFonts w:ascii="Arial" w:hAnsi="Arial"/>
          <w:sz w:val="22"/>
        </w:rPr>
        <w:t xml:space="preserve">Skype </w:t>
      </w:r>
      <w:r>
        <w:rPr>
          <w:rFonts w:ascii="Arial" w:hAnsi="Arial"/>
          <w:sz w:val="22"/>
        </w:rPr>
        <w:t xml:space="preserve">üzerinden organize edilebilir. İkincisi ise </w:t>
      </w:r>
      <w:r w:rsidR="00BE6D31">
        <w:rPr>
          <w:rFonts w:ascii="Arial" w:hAnsi="Arial"/>
          <w:b/>
          <w:sz w:val="22"/>
        </w:rPr>
        <w:t xml:space="preserve">Skype </w:t>
      </w:r>
      <w:r>
        <w:rPr>
          <w:rFonts w:ascii="Arial" w:hAnsi="Arial"/>
          <w:b/>
          <w:sz w:val="22"/>
        </w:rPr>
        <w:t>işaretinizi</w:t>
      </w:r>
      <w:r>
        <w:rPr>
          <w:rFonts w:ascii="Arial" w:hAnsi="Arial"/>
          <w:sz w:val="22"/>
        </w:rPr>
        <w:t xml:space="preserve"> ve bir sandalyeyi yanınıza alın. </w:t>
      </w:r>
      <w:r>
        <w:rPr>
          <w:rFonts w:ascii="Roboto" w:hAnsi="Roboto"/>
          <w:color w:val="3C4043"/>
          <w:sz w:val="21"/>
          <w:highlight w:val="white"/>
        </w:rPr>
        <w:t xml:space="preserve">Lütfen gruptaki katılımcıların çoğuyla konuşma fırsatı bulun. </w:t>
      </w:r>
      <w:r>
        <w:rPr>
          <w:rFonts w:ascii="Arial" w:hAnsi="Arial"/>
          <w:sz w:val="22"/>
        </w:rPr>
        <w:t>Arama 30 dakikadan uzun sürmemelidir</w:t>
      </w:r>
    </w:p>
    <w:p w14:paraId="00000009" w14:textId="77777777" w:rsidR="006B1F0B" w:rsidRDefault="006B1F0B">
      <w:pPr>
        <w:pBdr>
          <w:top w:val="nil"/>
          <w:left w:val="nil"/>
          <w:bottom w:val="nil"/>
          <w:right w:val="nil"/>
          <w:between w:val="nil"/>
        </w:pBdr>
        <w:jc w:val="both"/>
      </w:pPr>
    </w:p>
    <w:p w14:paraId="0000000A" w14:textId="4B6F3563" w:rsidR="006B1F0B" w:rsidRDefault="00000000">
      <w:pPr>
        <w:jc w:val="both"/>
        <w:rPr>
          <w:rFonts w:ascii="Arial" w:eastAsia="Arial" w:hAnsi="Arial" w:cs="Arial"/>
          <w:sz w:val="22"/>
          <w:szCs w:val="22"/>
        </w:rPr>
      </w:pPr>
      <w:r>
        <w:rPr>
          <w:rFonts w:ascii="Arial" w:hAnsi="Arial"/>
          <w:sz w:val="22"/>
        </w:rPr>
        <w:t>CP TA’nın ilgili tüm bilgileri alıp almadığını görmek için kontrol ediyorsunuz ve çocuklar için risk ve koruyucu faktörler hakkında bilgiye ve bunları sunmanın iyi bir yoluna ihtiyacınız var, çünkü sizinle ortaklık yapmak isteyen uluslararası NGO'larla bazı görüşmeler</w:t>
      </w:r>
      <w:r w:rsidR="00BE6D31">
        <w:rPr>
          <w:rFonts w:ascii="Arial" w:hAnsi="Arial"/>
          <w:sz w:val="22"/>
        </w:rPr>
        <w:t xml:space="preserve"> yapmaktasınız</w:t>
      </w:r>
    </w:p>
    <w:p w14:paraId="0000000B" w14:textId="77777777" w:rsidR="006B1F0B" w:rsidRDefault="006B1F0B">
      <w:pPr>
        <w:jc w:val="both"/>
        <w:rPr>
          <w:rFonts w:ascii="Arial" w:eastAsia="Arial" w:hAnsi="Arial" w:cs="Arial"/>
          <w:sz w:val="22"/>
          <w:szCs w:val="22"/>
        </w:rPr>
      </w:pPr>
    </w:p>
    <w:p w14:paraId="0000000C" w14:textId="045FE232" w:rsidR="006B1F0B" w:rsidRDefault="00000000">
      <w:pPr>
        <w:jc w:val="both"/>
        <w:rPr>
          <w:rFonts w:ascii="Arial" w:eastAsia="Arial" w:hAnsi="Arial" w:cs="Arial"/>
          <w:b/>
          <w:sz w:val="22"/>
          <w:szCs w:val="22"/>
        </w:rPr>
      </w:pPr>
      <w:r>
        <w:rPr>
          <w:rFonts w:ascii="Arial" w:hAnsi="Arial"/>
          <w:b/>
          <w:sz w:val="22"/>
        </w:rPr>
        <w:t>Şu şekilde olmalı:</w:t>
      </w:r>
    </w:p>
    <w:p w14:paraId="0000000D" w14:textId="4A000BF0" w:rsidR="006B1F0B" w:rsidRDefault="00000000">
      <w:pPr>
        <w:numPr>
          <w:ilvl w:val="0"/>
          <w:numId w:val="4"/>
        </w:numPr>
        <w:jc w:val="both"/>
        <w:rPr>
          <w:rFonts w:ascii="Arial" w:eastAsia="Arial" w:hAnsi="Arial" w:cs="Arial"/>
          <w:sz w:val="22"/>
          <w:szCs w:val="22"/>
        </w:rPr>
      </w:pPr>
      <w:r>
        <w:rPr>
          <w:rFonts w:ascii="Arial" w:hAnsi="Arial"/>
          <w:sz w:val="22"/>
        </w:rPr>
        <w:t>Ülke profili ve OCHA Sitrep #1 ve # 2 aracılığıyla sağlanan tüm bilinen bilgileri konsolide e</w:t>
      </w:r>
      <w:r w:rsidR="00BE6D31">
        <w:rPr>
          <w:rFonts w:ascii="Arial" w:hAnsi="Arial"/>
          <w:sz w:val="22"/>
        </w:rPr>
        <w:t>tmek</w:t>
      </w:r>
    </w:p>
    <w:p w14:paraId="0000000E" w14:textId="77777777" w:rsidR="006B1F0B" w:rsidRDefault="00000000">
      <w:pPr>
        <w:numPr>
          <w:ilvl w:val="0"/>
          <w:numId w:val="4"/>
        </w:numPr>
        <w:jc w:val="both"/>
        <w:rPr>
          <w:rFonts w:ascii="Arial" w:eastAsia="Arial" w:hAnsi="Arial" w:cs="Arial"/>
          <w:sz w:val="22"/>
          <w:szCs w:val="22"/>
        </w:rPr>
      </w:pPr>
      <w:r>
        <w:rPr>
          <w:rFonts w:ascii="Arial" w:hAnsi="Arial"/>
          <w:sz w:val="22"/>
        </w:rPr>
        <w:t>Eğitim müdürü tarafından gönderilen çocuk tanıklıklarından haberdar olmak</w:t>
      </w:r>
    </w:p>
    <w:p w14:paraId="0000000F" w14:textId="77777777" w:rsidR="006B1F0B" w:rsidRDefault="00000000">
      <w:pPr>
        <w:numPr>
          <w:ilvl w:val="0"/>
          <w:numId w:val="4"/>
        </w:numPr>
        <w:jc w:val="both"/>
        <w:rPr>
          <w:rFonts w:ascii="Arial" w:eastAsia="Arial" w:hAnsi="Arial" w:cs="Arial"/>
          <w:sz w:val="22"/>
          <w:szCs w:val="22"/>
        </w:rPr>
      </w:pPr>
      <w:r>
        <w:rPr>
          <w:rFonts w:ascii="Arial" w:hAnsi="Arial"/>
          <w:sz w:val="22"/>
        </w:rPr>
        <w:t>Günün ilerleyen saatlerinde gerçekleşecek CPWG toplantısından haberdar olmak</w:t>
      </w:r>
    </w:p>
    <w:p w14:paraId="00000010" w14:textId="77777777" w:rsidR="006B1F0B" w:rsidRDefault="00000000">
      <w:pPr>
        <w:numPr>
          <w:ilvl w:val="0"/>
          <w:numId w:val="4"/>
        </w:numPr>
        <w:jc w:val="both"/>
        <w:rPr>
          <w:rFonts w:ascii="Arial" w:eastAsia="Arial" w:hAnsi="Arial" w:cs="Arial"/>
          <w:sz w:val="22"/>
          <w:szCs w:val="22"/>
        </w:rPr>
      </w:pPr>
      <w:r>
        <w:rPr>
          <w:rFonts w:ascii="Arial" w:hAnsi="Arial"/>
          <w:sz w:val="22"/>
        </w:rPr>
        <w:t>Görüşmeyi başlatmak için 2 veya 3 slaytlık kısa bir sunum hazırlamak</w:t>
      </w:r>
    </w:p>
    <w:p w14:paraId="00000011" w14:textId="77777777" w:rsidR="006B1F0B" w:rsidRDefault="006B1F0B">
      <w:pPr>
        <w:pBdr>
          <w:top w:val="nil"/>
          <w:left w:val="nil"/>
          <w:bottom w:val="nil"/>
          <w:right w:val="nil"/>
          <w:between w:val="nil"/>
        </w:pBdr>
        <w:jc w:val="both"/>
      </w:pPr>
    </w:p>
    <w:p w14:paraId="00000012" w14:textId="77777777" w:rsidR="006B1F0B" w:rsidRDefault="00000000">
      <w:pPr>
        <w:pBdr>
          <w:top w:val="nil"/>
          <w:left w:val="nil"/>
          <w:bottom w:val="nil"/>
          <w:right w:val="nil"/>
          <w:between w:val="nil"/>
        </w:pBdr>
        <w:jc w:val="both"/>
      </w:pPr>
      <w:r>
        <w:rPr>
          <w:rFonts w:ascii="Arial" w:hAnsi="Arial"/>
          <w:b/>
          <w:sz w:val="22"/>
        </w:rPr>
        <w:t>Konuşmaya rehberlik edecek sorular</w:t>
      </w:r>
    </w:p>
    <w:p w14:paraId="00000013" w14:textId="77777777" w:rsidR="006B1F0B" w:rsidRDefault="006B1F0B">
      <w:pPr>
        <w:pBdr>
          <w:top w:val="nil"/>
          <w:left w:val="nil"/>
          <w:bottom w:val="nil"/>
          <w:right w:val="nil"/>
          <w:between w:val="nil"/>
        </w:pBdr>
        <w:jc w:val="both"/>
      </w:pPr>
    </w:p>
    <w:p w14:paraId="00000014" w14:textId="77777777" w:rsidR="006B1F0B" w:rsidRDefault="00000000">
      <w:pPr>
        <w:numPr>
          <w:ilvl w:val="0"/>
          <w:numId w:val="3"/>
        </w:numPr>
        <w:pBdr>
          <w:top w:val="nil"/>
          <w:left w:val="nil"/>
          <w:bottom w:val="nil"/>
          <w:right w:val="nil"/>
          <w:between w:val="nil"/>
        </w:pBdr>
        <w:rPr>
          <w:rFonts w:ascii="Arial" w:eastAsia="Arial" w:hAnsi="Arial" w:cs="Arial"/>
          <w:sz w:val="22"/>
          <w:szCs w:val="22"/>
        </w:rPr>
      </w:pPr>
      <w:r>
        <w:rPr>
          <w:rFonts w:ascii="Arial" w:hAnsi="Arial"/>
          <w:sz w:val="22"/>
        </w:rPr>
        <w:t>Şu anda Abari'deki çocuklar için ne gibi koruma riskleri söz konusu?</w:t>
      </w:r>
    </w:p>
    <w:p w14:paraId="00000015" w14:textId="77777777" w:rsidR="006B1F0B" w:rsidRDefault="00000000">
      <w:pPr>
        <w:numPr>
          <w:ilvl w:val="0"/>
          <w:numId w:val="3"/>
        </w:numPr>
        <w:rPr>
          <w:rFonts w:ascii="Arial" w:eastAsia="Arial" w:hAnsi="Arial" w:cs="Arial"/>
          <w:sz w:val="22"/>
          <w:szCs w:val="22"/>
        </w:rPr>
      </w:pPr>
      <w:r>
        <w:rPr>
          <w:rFonts w:ascii="Arial" w:hAnsi="Arial"/>
          <w:sz w:val="22"/>
        </w:rPr>
        <w:t>Tayfunun yol açtığı sonuçlara rağmen hangi koruyucu faktörlerden faydalanılabilir?</w:t>
      </w:r>
    </w:p>
    <w:p w14:paraId="00000016" w14:textId="77777777" w:rsidR="006B1F0B" w:rsidRDefault="006B1F0B">
      <w:pPr>
        <w:pBdr>
          <w:top w:val="nil"/>
          <w:left w:val="nil"/>
          <w:bottom w:val="nil"/>
          <w:right w:val="nil"/>
          <w:between w:val="nil"/>
        </w:pBdr>
        <w:jc w:val="both"/>
      </w:pPr>
    </w:p>
    <w:p w14:paraId="00000017" w14:textId="77777777" w:rsidR="006B1F0B" w:rsidRDefault="00000000">
      <w:pPr>
        <w:pBdr>
          <w:top w:val="nil"/>
          <w:left w:val="nil"/>
          <w:bottom w:val="nil"/>
          <w:right w:val="nil"/>
          <w:between w:val="nil"/>
        </w:pBdr>
        <w:jc w:val="both"/>
      </w:pPr>
      <w:r>
        <w:rPr>
          <w:rFonts w:ascii="Arial" w:hAnsi="Arial"/>
          <w:b/>
          <w:sz w:val="22"/>
        </w:rPr>
        <w:t xml:space="preserve">ÖNEMLİ HUSUSLAR </w:t>
      </w:r>
    </w:p>
    <w:p w14:paraId="00000018" w14:textId="77777777" w:rsidR="006B1F0B" w:rsidRDefault="006B1F0B">
      <w:pPr>
        <w:pBdr>
          <w:top w:val="nil"/>
          <w:left w:val="nil"/>
          <w:bottom w:val="nil"/>
          <w:right w:val="nil"/>
          <w:between w:val="nil"/>
        </w:pBdr>
      </w:pPr>
    </w:p>
    <w:p w14:paraId="00000019" w14:textId="77777777" w:rsidR="006B1F0B" w:rsidRDefault="00000000">
      <w:pPr>
        <w:numPr>
          <w:ilvl w:val="0"/>
          <w:numId w:val="1"/>
        </w:numPr>
        <w:pBdr>
          <w:top w:val="nil"/>
          <w:left w:val="nil"/>
          <w:bottom w:val="nil"/>
          <w:right w:val="nil"/>
          <w:between w:val="nil"/>
        </w:pBdr>
        <w:ind w:hanging="360"/>
        <w:rPr>
          <w:sz w:val="22"/>
          <w:szCs w:val="22"/>
        </w:rPr>
      </w:pPr>
      <w:bookmarkStart w:id="0" w:name="_heading=h.gjdgxs"/>
      <w:bookmarkEnd w:id="0"/>
      <w:r>
        <w:rPr>
          <w:rFonts w:ascii="Arial" w:hAnsi="Arial"/>
          <w:sz w:val="22"/>
        </w:rPr>
        <w:t xml:space="preserve">NGO'lar tayfunun zaten kırılgan olan çatışma ortamı üzerindeki etkisini vurgulamalıdır. Tayfun yerinden edilmelere, tahliye merkezlerinde zor yaşam koşullarına neden olmuş ve geçim fırsatlarını tam olarak yok etmese de daha da kötüleştirmiştir.  Bu bağlamda ana katılımcılar, ailelerinden ayrı düşmüş ve refakatsiz çocuk vakalarını izleme ve bunlara müdahale etme ve ikincil ayrılma vakalarını önleme, çocuklar ve bakım verenler için MHPSS ihtiyaçlarını karşılama, çocuk işçiliği ve daha kötü biçimleri (özellikle bazı bölgeler turistik yerler olduğu için insan kaçakçılığı dahil) gibi olumsuz başa çıkma mekanizmalarına başvurmayı önleme ihtiyacını vurgulamalıdır. Tahliye merkezlerinin güvenliğinin sağlanması da vurgulanması gereken önemli hususlar arasındadır. </w:t>
      </w:r>
    </w:p>
    <w:p w14:paraId="0000001A" w14:textId="77777777" w:rsidR="006B1F0B" w:rsidRDefault="00000000">
      <w:pPr>
        <w:numPr>
          <w:ilvl w:val="0"/>
          <w:numId w:val="1"/>
        </w:numPr>
        <w:pBdr>
          <w:top w:val="nil"/>
          <w:left w:val="nil"/>
          <w:bottom w:val="nil"/>
          <w:right w:val="nil"/>
          <w:between w:val="nil"/>
        </w:pBdr>
        <w:ind w:hanging="360"/>
        <w:rPr>
          <w:sz w:val="22"/>
          <w:szCs w:val="22"/>
        </w:rPr>
      </w:pPr>
      <w:bookmarkStart w:id="1" w:name="_heading=h.x6vwawf9tq2s"/>
      <w:bookmarkEnd w:id="1"/>
      <w:r>
        <w:rPr>
          <w:rFonts w:ascii="Arial" w:hAnsi="Arial"/>
          <w:sz w:val="22"/>
        </w:rPr>
        <w:t>Katılımcıların vurgulayabilmesi gereken başlıca koruyucu faktörler şunlardır:</w:t>
      </w:r>
    </w:p>
    <w:p w14:paraId="0000001B" w14:textId="77777777" w:rsidR="006B1F0B" w:rsidRDefault="00000000">
      <w:pPr>
        <w:numPr>
          <w:ilvl w:val="0"/>
          <w:numId w:val="1"/>
        </w:numPr>
        <w:pBdr>
          <w:top w:val="nil"/>
          <w:left w:val="nil"/>
          <w:bottom w:val="nil"/>
          <w:right w:val="nil"/>
          <w:between w:val="nil"/>
        </w:pBdr>
        <w:rPr>
          <w:sz w:val="22"/>
          <w:szCs w:val="22"/>
        </w:rPr>
      </w:pPr>
      <w:bookmarkStart w:id="2" w:name="_heading=h.tbhduu2t32dl"/>
      <w:bookmarkEnd w:id="2"/>
      <w:r>
        <w:rPr>
          <w:rFonts w:ascii="Arial" w:hAnsi="Arial"/>
          <w:sz w:val="22"/>
        </w:rPr>
        <w:t>UNOCHA himayesinde işleyen bir koordinasyon sisteminin varlığı</w:t>
      </w:r>
    </w:p>
    <w:p w14:paraId="0000001C" w14:textId="77777777" w:rsidR="006B1F0B" w:rsidRDefault="00000000">
      <w:pPr>
        <w:numPr>
          <w:ilvl w:val="0"/>
          <w:numId w:val="1"/>
        </w:numPr>
        <w:pBdr>
          <w:top w:val="nil"/>
          <w:left w:val="nil"/>
          <w:bottom w:val="nil"/>
          <w:right w:val="nil"/>
          <w:between w:val="nil"/>
        </w:pBdr>
        <w:rPr>
          <w:sz w:val="22"/>
          <w:szCs w:val="22"/>
        </w:rPr>
      </w:pPr>
      <w:bookmarkStart w:id="3" w:name="_heading=h.rrx2r66fd56b"/>
      <w:bookmarkEnd w:id="3"/>
      <w:r>
        <w:rPr>
          <w:rFonts w:ascii="Arial" w:hAnsi="Arial"/>
          <w:sz w:val="22"/>
        </w:rPr>
        <w:t>Nakit ve Kupon Yardımı Çalışma Grubu halihazırda bir müdahaleyi koordine ediyor</w:t>
      </w:r>
    </w:p>
    <w:p w14:paraId="0000001D" w14:textId="77777777" w:rsidR="006B1F0B" w:rsidRDefault="00000000">
      <w:pPr>
        <w:numPr>
          <w:ilvl w:val="0"/>
          <w:numId w:val="1"/>
        </w:numPr>
        <w:pBdr>
          <w:top w:val="nil"/>
          <w:left w:val="nil"/>
          <w:bottom w:val="nil"/>
          <w:right w:val="nil"/>
          <w:between w:val="nil"/>
        </w:pBdr>
        <w:rPr>
          <w:rFonts w:ascii="Arial" w:eastAsia="Arial" w:hAnsi="Arial" w:cs="Arial"/>
          <w:sz w:val="22"/>
          <w:szCs w:val="22"/>
        </w:rPr>
      </w:pPr>
      <w:bookmarkStart w:id="4" w:name="_heading=h.3x596vrkop9e"/>
      <w:bookmarkEnd w:id="4"/>
      <w:r>
        <w:rPr>
          <w:rFonts w:ascii="Arial" w:hAnsi="Arial"/>
          <w:sz w:val="22"/>
        </w:rPr>
        <w:t>Etkilenen Kişiler için Sorumluluk/Topluluk Katılımı Uygulama Topluluğunun, müdahalelerin 2N1K (Kim, Ne, Nerede) haritasını çıkarması</w:t>
      </w:r>
    </w:p>
    <w:p w14:paraId="0000001E" w14:textId="77777777" w:rsidR="006B1F0B" w:rsidRDefault="00000000">
      <w:pPr>
        <w:numPr>
          <w:ilvl w:val="0"/>
          <w:numId w:val="1"/>
        </w:numPr>
        <w:pBdr>
          <w:top w:val="nil"/>
          <w:left w:val="nil"/>
          <w:bottom w:val="nil"/>
          <w:right w:val="nil"/>
          <w:between w:val="nil"/>
        </w:pBdr>
        <w:rPr>
          <w:rFonts w:ascii="Arial" w:eastAsia="Arial" w:hAnsi="Arial" w:cs="Arial"/>
          <w:sz w:val="22"/>
          <w:szCs w:val="22"/>
        </w:rPr>
      </w:pPr>
      <w:bookmarkStart w:id="5" w:name="_heading=h.w9izvnbzq7ss"/>
      <w:bookmarkEnd w:id="5"/>
      <w:r>
        <w:rPr>
          <w:rFonts w:ascii="Arial" w:hAnsi="Arial"/>
          <w:sz w:val="22"/>
        </w:rPr>
        <w:t>Çocuk yardım hattı tüm eyaletlerde yeniden faaliyete geçirilmiştir.</w:t>
      </w:r>
    </w:p>
    <w:p w14:paraId="0000001F" w14:textId="77777777" w:rsidR="006B1F0B" w:rsidRDefault="00000000">
      <w:pPr>
        <w:numPr>
          <w:ilvl w:val="0"/>
          <w:numId w:val="1"/>
        </w:numPr>
        <w:pBdr>
          <w:top w:val="nil"/>
          <w:left w:val="nil"/>
          <w:bottom w:val="nil"/>
          <w:right w:val="nil"/>
          <w:between w:val="nil"/>
        </w:pBdr>
        <w:rPr>
          <w:rFonts w:ascii="Arial" w:eastAsia="Arial" w:hAnsi="Arial" w:cs="Arial"/>
          <w:sz w:val="22"/>
          <w:szCs w:val="22"/>
        </w:rPr>
      </w:pPr>
      <w:bookmarkStart w:id="6" w:name="_heading=h.7h0jjxpe3c0w"/>
      <w:bookmarkEnd w:id="6"/>
      <w:r>
        <w:rPr>
          <w:rFonts w:ascii="Arial" w:hAnsi="Arial"/>
          <w:sz w:val="22"/>
        </w:rPr>
        <w:t>CP referans veren yolu mevcut, fakat güncellenmesi gerekiyor</w:t>
      </w:r>
    </w:p>
    <w:p w14:paraId="00000020" w14:textId="77777777" w:rsidR="006B1F0B" w:rsidRDefault="006B1F0B">
      <w:pPr>
        <w:pBdr>
          <w:top w:val="nil"/>
          <w:left w:val="nil"/>
          <w:bottom w:val="nil"/>
          <w:right w:val="nil"/>
          <w:between w:val="nil"/>
        </w:pBdr>
        <w:rPr>
          <w:rFonts w:ascii="Arial" w:eastAsia="Arial" w:hAnsi="Arial" w:cs="Arial"/>
          <w:sz w:val="22"/>
          <w:szCs w:val="22"/>
        </w:rPr>
      </w:pPr>
      <w:bookmarkStart w:id="7" w:name="_heading=h.b8id6wtyy0go"/>
      <w:bookmarkEnd w:id="7"/>
    </w:p>
    <w:p w14:paraId="00000021" w14:textId="77777777" w:rsidR="006B1F0B" w:rsidRDefault="00000000">
      <w:pPr>
        <w:rPr>
          <w:rFonts w:ascii="Arial" w:eastAsia="Arial" w:hAnsi="Arial" w:cs="Arial"/>
          <w:sz w:val="22"/>
          <w:szCs w:val="22"/>
        </w:rPr>
      </w:pPr>
      <w:bookmarkStart w:id="8" w:name="_heading=h.9ukmp8uc2j6o"/>
      <w:bookmarkEnd w:id="8"/>
      <w:r>
        <w:rPr>
          <w:rFonts w:ascii="Arial" w:hAnsi="Arial"/>
          <w:b/>
          <w:sz w:val="22"/>
        </w:rPr>
        <w:t>Aramadan ayrılmadan önce</w:t>
      </w:r>
    </w:p>
    <w:p w14:paraId="00000022" w14:textId="77777777" w:rsidR="006B1F0B" w:rsidRDefault="006B1F0B">
      <w:pPr>
        <w:pBdr>
          <w:top w:val="nil"/>
          <w:left w:val="nil"/>
          <w:bottom w:val="nil"/>
          <w:right w:val="nil"/>
          <w:between w:val="nil"/>
        </w:pBdr>
        <w:rPr>
          <w:rFonts w:ascii="Arial" w:eastAsia="Arial" w:hAnsi="Arial" w:cs="Arial"/>
          <w:sz w:val="22"/>
          <w:szCs w:val="22"/>
        </w:rPr>
      </w:pPr>
    </w:p>
    <w:p w14:paraId="00000023" w14:textId="77777777" w:rsidR="006B1F0B" w:rsidRDefault="00000000">
      <w:pPr>
        <w:numPr>
          <w:ilvl w:val="0"/>
          <w:numId w:val="2"/>
        </w:numPr>
        <w:ind w:hanging="360"/>
        <w:rPr>
          <w:sz w:val="22"/>
          <w:szCs w:val="22"/>
        </w:rPr>
      </w:pPr>
      <w:bookmarkStart w:id="9" w:name="_heading=h.cp7uwtzfedp6"/>
      <w:bookmarkEnd w:id="9"/>
      <w:r>
        <w:rPr>
          <w:rFonts w:ascii="Arial" w:hAnsi="Arial"/>
          <w:sz w:val="22"/>
        </w:rPr>
        <w:t xml:space="preserve">Saat 10:00'da bir telefon görüşmesi yapacağınızı ve her şey yolunda giderse bir konsept notunun geliştirilmesine başlamak için daha fazla talimat vereceğinizi ifade edin. Katılımcılardan kullandıkları sunumu gelecek arama ve toplantılarda kullanmak üzere saat 10:00'a kadar paylaşmalarını isteyin. Katılımcılara bugün ilerleyen saatlerde yapılacak CPWG toplantısına hazırlıklı olmaları gerektiğini hatırlatın ve tartışmayı dinlemek istediğinizi vurgulayın. </w:t>
      </w:r>
    </w:p>
    <w:p w14:paraId="00000024" w14:textId="77777777" w:rsidR="006B1F0B" w:rsidRDefault="006B1F0B">
      <w:pPr>
        <w:pBdr>
          <w:top w:val="nil"/>
          <w:left w:val="nil"/>
          <w:bottom w:val="nil"/>
          <w:right w:val="nil"/>
          <w:between w:val="nil"/>
        </w:pBdr>
        <w:ind w:left="720"/>
        <w:rPr>
          <w:sz w:val="22"/>
          <w:szCs w:val="22"/>
        </w:rPr>
      </w:pPr>
    </w:p>
    <w:p w14:paraId="00000025" w14:textId="77777777" w:rsidR="006B1F0B" w:rsidRDefault="006B1F0B">
      <w:pPr>
        <w:pBdr>
          <w:top w:val="nil"/>
          <w:left w:val="nil"/>
          <w:bottom w:val="nil"/>
          <w:right w:val="nil"/>
          <w:between w:val="nil"/>
        </w:pBdr>
        <w:rPr>
          <w:rFonts w:ascii="Arial" w:eastAsia="Arial" w:hAnsi="Arial" w:cs="Arial"/>
          <w:sz w:val="22"/>
          <w:szCs w:val="22"/>
        </w:rPr>
      </w:pPr>
    </w:p>
    <w:p w14:paraId="00000026" w14:textId="77777777" w:rsidR="006B1F0B" w:rsidRDefault="006B1F0B">
      <w:pPr>
        <w:pBdr>
          <w:top w:val="nil"/>
          <w:left w:val="nil"/>
          <w:bottom w:val="nil"/>
          <w:right w:val="nil"/>
          <w:between w:val="nil"/>
        </w:pBdr>
        <w:rPr>
          <w:rFonts w:ascii="Arial" w:eastAsia="Arial" w:hAnsi="Arial" w:cs="Arial"/>
          <w:sz w:val="22"/>
          <w:szCs w:val="22"/>
        </w:rPr>
      </w:pPr>
    </w:p>
    <w:p w14:paraId="00000027" w14:textId="77777777" w:rsidR="006B1F0B" w:rsidRDefault="00000000">
      <w:pPr>
        <w:jc w:val="both"/>
        <w:rPr>
          <w:rFonts w:ascii="Arial" w:eastAsia="Arial" w:hAnsi="Arial" w:cs="Arial"/>
          <w:color w:val="FF0000"/>
          <w:sz w:val="22"/>
          <w:szCs w:val="22"/>
        </w:rPr>
      </w:pPr>
      <w:r>
        <w:rPr>
          <w:rFonts w:ascii="Arial" w:hAnsi="Arial"/>
          <w:b/>
          <w:color w:val="FF0000"/>
          <w:sz w:val="22"/>
        </w:rPr>
        <w:t xml:space="preserve">Bugün e-posta yoluyla ulaşılmak için müsait olduğunuzu belirtin. </w:t>
      </w:r>
    </w:p>
    <w:p w14:paraId="00000028" w14:textId="77777777" w:rsidR="006B1F0B" w:rsidRDefault="00000000">
      <w:pPr>
        <w:pBdr>
          <w:top w:val="nil"/>
          <w:left w:val="nil"/>
          <w:bottom w:val="nil"/>
          <w:right w:val="nil"/>
          <w:between w:val="nil"/>
        </w:pBdr>
        <w:rPr>
          <w:rFonts w:ascii="Arial" w:eastAsia="Arial" w:hAnsi="Arial" w:cs="Arial"/>
          <w:sz w:val="22"/>
          <w:szCs w:val="22"/>
        </w:rPr>
      </w:pPr>
      <w:r>
        <w:rPr>
          <w:rFonts w:ascii="Arial" w:hAnsi="Arial"/>
          <w:sz w:val="22"/>
        </w:rPr>
        <w:t xml:space="preserve">_ _ _ _ _ _ _ _ _ _ _ _ _ _ _ _ _ _ _ _ _ _ _ _ _ _ _ _ _ _ _ _ _ _ _ _ _ _ _ _ _ _ _ _ _ </w:t>
      </w:r>
    </w:p>
    <w:p w14:paraId="00000029" w14:textId="77777777" w:rsidR="006B1F0B" w:rsidRDefault="006B1F0B">
      <w:pPr>
        <w:pBdr>
          <w:top w:val="nil"/>
          <w:left w:val="nil"/>
          <w:bottom w:val="nil"/>
          <w:right w:val="nil"/>
          <w:between w:val="nil"/>
        </w:pBdr>
        <w:rPr>
          <w:rFonts w:ascii="Arial" w:eastAsia="Arial" w:hAnsi="Arial" w:cs="Arial"/>
          <w:sz w:val="22"/>
          <w:szCs w:val="22"/>
        </w:rPr>
      </w:pPr>
    </w:p>
    <w:p w14:paraId="0000002A" w14:textId="77777777" w:rsidR="006B1F0B" w:rsidRDefault="006B1F0B">
      <w:pPr>
        <w:pBdr>
          <w:top w:val="nil"/>
          <w:left w:val="nil"/>
          <w:bottom w:val="nil"/>
          <w:right w:val="nil"/>
          <w:between w:val="nil"/>
        </w:pBdr>
      </w:pPr>
    </w:p>
    <w:p w14:paraId="0000002B" w14:textId="77777777" w:rsidR="006B1F0B" w:rsidRDefault="006B1F0B">
      <w:pPr>
        <w:pBdr>
          <w:top w:val="nil"/>
          <w:left w:val="nil"/>
          <w:bottom w:val="nil"/>
          <w:right w:val="nil"/>
          <w:between w:val="nil"/>
        </w:pBdr>
      </w:pPr>
    </w:p>
    <w:sectPr w:rsidR="006B1F0B">
      <w:pgSz w:w="11906" w:h="16838"/>
      <w:pgMar w:top="1440" w:right="1800" w:bottom="1440" w:left="18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D11FC"/>
    <w:multiLevelType w:val="multilevel"/>
    <w:tmpl w:val="60C03F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1BD0B64"/>
    <w:multiLevelType w:val="multilevel"/>
    <w:tmpl w:val="363039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3FB076A"/>
    <w:multiLevelType w:val="multilevel"/>
    <w:tmpl w:val="47FC015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7BD91218"/>
    <w:multiLevelType w:val="multilevel"/>
    <w:tmpl w:val="992CDD8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16cid:durableId="1556089461">
    <w:abstractNumId w:val="3"/>
  </w:num>
  <w:num w:numId="2" w16cid:durableId="1150561456">
    <w:abstractNumId w:val="2"/>
  </w:num>
  <w:num w:numId="3" w16cid:durableId="130441348">
    <w:abstractNumId w:val="1"/>
  </w:num>
  <w:num w:numId="4" w16cid:durableId="1703093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F0B"/>
    <w:rsid w:val="006B1F0B"/>
    <w:rsid w:val="00BE6D31"/>
    <w:rsid w:val="00DB11F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77EDB"/>
  <w15:docId w15:val="{C7EAC5E8-1816-49EB-9FC2-77BD1BF78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color w:val="000000"/>
      <w:sz w:val="48"/>
      <w:szCs w:val="48"/>
    </w:rPr>
  </w:style>
  <w:style w:type="paragraph" w:styleId="Heading2">
    <w:name w:val="heading 2"/>
    <w:basedOn w:val="Normal"/>
    <w:next w:val="Normal"/>
    <w:uiPriority w:val="9"/>
    <w:semiHidden/>
    <w:unhideWhenUsed/>
    <w:qFormat/>
    <w:pPr>
      <w:keepNext/>
      <w:keepLines/>
      <w:spacing w:before="360" w:after="80"/>
      <w:outlineLvl w:val="1"/>
    </w:pPr>
    <w:rPr>
      <w:b/>
      <w:color w:val="000000"/>
      <w:sz w:val="36"/>
      <w:szCs w:val="36"/>
    </w:rPr>
  </w:style>
  <w:style w:type="paragraph" w:styleId="Heading3">
    <w:name w:val="heading 3"/>
    <w:basedOn w:val="Normal"/>
    <w:next w:val="Normal"/>
    <w:uiPriority w:val="9"/>
    <w:semiHidden/>
    <w:unhideWhenUsed/>
    <w:qFormat/>
    <w:pPr>
      <w:keepNext/>
      <w:keepLines/>
      <w:spacing w:before="280" w:after="80"/>
      <w:outlineLvl w:val="2"/>
    </w:pPr>
    <w:rPr>
      <w:b/>
      <w:color w:val="000000"/>
      <w:sz w:val="28"/>
      <w:szCs w:val="28"/>
    </w:rPr>
  </w:style>
  <w:style w:type="paragraph" w:styleId="Heading4">
    <w:name w:val="heading 4"/>
    <w:basedOn w:val="Normal"/>
    <w:next w:val="Normal"/>
    <w:uiPriority w:val="9"/>
    <w:semiHidden/>
    <w:unhideWhenUsed/>
    <w:qFormat/>
    <w:pPr>
      <w:keepNext/>
      <w:keepLines/>
      <w:spacing w:before="240" w:after="40"/>
      <w:outlineLvl w:val="3"/>
    </w:pPr>
    <w:rPr>
      <w:b/>
      <w:color w:val="000000"/>
    </w:rPr>
  </w:style>
  <w:style w:type="paragraph" w:styleId="Heading5">
    <w:name w:val="heading 5"/>
    <w:basedOn w:val="Normal"/>
    <w:next w:val="Normal"/>
    <w:uiPriority w:val="9"/>
    <w:semiHidden/>
    <w:unhideWhenUsed/>
    <w:qFormat/>
    <w:pPr>
      <w:keepNext/>
      <w:keepLines/>
      <w:spacing w:before="220" w:after="40"/>
      <w:outlineLvl w:val="4"/>
    </w:pPr>
    <w:rPr>
      <w:b/>
      <w:color w:val="000000"/>
      <w:sz w:val="22"/>
      <w:szCs w:val="22"/>
    </w:rPr>
  </w:style>
  <w:style w:type="paragraph" w:styleId="Heading6">
    <w:name w:val="heading 6"/>
    <w:basedOn w:val="Normal"/>
    <w:next w:val="Normal"/>
    <w:uiPriority w:val="9"/>
    <w:semiHidden/>
    <w:unhideWhenUsed/>
    <w:qFormat/>
    <w:pPr>
      <w:keepNext/>
      <w:keepLines/>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color w:val="000000"/>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BE6D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IVMopyGEYf6KycMMwLrg9TOvtA==">CgMxLjAyCGguZ2pkZ3hzMg5oLng2dndhd2Y5dHEyczIOaC50YmhkdXUydDMyZGwyDmgucnJ4MnI2NmZkNTZiMg5oLjN4NTk2dnJrb3A5ZTIOaC53OWl6dm5ienE3c3MyDmguN2gwamp4cGUzYzB3Mg5oLmI4aWQ2d3R5eTBnbzIOaC45dWttcDh1YzJqNm8yDmguY3A3dXd0emZlZHA2OAByITEwZEkwX1hkaDJOcTVodFEtVEFTZmVsTXZDbmFLcG1CSA==</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1C754CD-E69A-4D02-82DA-6C2B3E2621B6}">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B862918-16CE-45BF-900B-39F1DB80D7AE}"/>
</file>

<file path=customXml/itemProps4.xml><?xml version="1.0" encoding="utf-8"?>
<ds:datastoreItem xmlns:ds="http://schemas.openxmlformats.org/officeDocument/2006/customXml" ds:itemID="{F310B65E-3716-4BF9-86A3-B7A8C6BDF507}"/>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2594</Characters>
  <Application>Microsoft Office Word</Application>
  <DocSecurity>0</DocSecurity>
  <Lines>21</Lines>
  <Paragraphs>6</Paragraphs>
  <ScaleCrop>false</ScaleCrop>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3</cp:revision>
  <dcterms:created xsi:type="dcterms:W3CDTF">2024-03-25T20:36:00Z</dcterms:created>
  <dcterms:modified xsi:type="dcterms:W3CDTF">2024-03-28T18:07:00Z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