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CDCA" w14:textId="77777777" w:rsidR="002C30F9" w:rsidRDefault="002C30F9" w:rsidP="002C30F9">
      <w:pPr>
        <w:pStyle w:val="TableParagraph"/>
        <w:spacing w:line="1139" w:lineRule="exact"/>
        <w:ind w:left="200"/>
        <w:rPr>
          <w:b/>
          <w:sz w:val="100"/>
        </w:rPr>
      </w:pPr>
      <w:r>
        <w:rPr>
          <w:b/>
          <w:sz w:val="100"/>
        </w:rPr>
        <w:t>ÖNERİ</w:t>
      </w:r>
    </w:p>
    <w:p w14:paraId="7251AE19" w14:textId="77777777" w:rsidR="002C30F9" w:rsidRDefault="002C30F9" w:rsidP="002C30F9">
      <w:pPr>
        <w:pStyle w:val="TableParagraph"/>
        <w:rPr>
          <w:b/>
          <w:sz w:val="95"/>
        </w:rPr>
      </w:pPr>
    </w:p>
    <w:p w14:paraId="4290EEB1" w14:textId="123803D1" w:rsidR="002C30F9" w:rsidRDefault="002C30F9" w:rsidP="002C30F9">
      <w:pPr>
        <w:pStyle w:val="TableParagraph"/>
        <w:spacing w:before="1" w:line="288" w:lineRule="auto"/>
        <w:ind w:left="200" w:right="198"/>
        <w:jc w:val="both"/>
        <w:rPr>
          <w:b/>
          <w:sz w:val="72"/>
        </w:rPr>
      </w:pPr>
      <w:r>
        <w:rPr>
          <w:b/>
          <w:color w:val="DA291C"/>
          <w:sz w:val="72"/>
        </w:rPr>
        <w:t xml:space="preserve">ACİL DURUMLARDA EĞİTİM </w:t>
      </w:r>
    </w:p>
    <w:p w14:paraId="4D21CEA6" w14:textId="77777777" w:rsidR="002C30F9" w:rsidRDefault="002C30F9" w:rsidP="002C30F9"/>
    <w:p w14:paraId="250181AF" w14:textId="77777777" w:rsidR="002C30F9" w:rsidRDefault="002C30F9" w:rsidP="002C30F9"/>
    <w:p w14:paraId="4E20EA1F" w14:textId="2AF5C218" w:rsidR="00093B4E" w:rsidRDefault="00093B4E"/>
    <w:p w14:paraId="3123D75B" w14:textId="47098038" w:rsidR="002C30F9" w:rsidRDefault="002C30F9"/>
    <w:p w14:paraId="5288CD18" w14:textId="6530E902" w:rsidR="002C30F9" w:rsidRDefault="002C30F9"/>
    <w:p w14:paraId="2067E305" w14:textId="4C7D02DE" w:rsidR="002C30F9" w:rsidRDefault="002C30F9"/>
    <w:p w14:paraId="72E3E67F" w14:textId="2C0E8CE6" w:rsidR="002C30F9" w:rsidRDefault="002C30F9"/>
    <w:p w14:paraId="454029A6" w14:textId="498A93D4" w:rsidR="002C30F9" w:rsidRDefault="002C30F9"/>
    <w:p w14:paraId="645613A4" w14:textId="553C5C6F" w:rsidR="002C30F9" w:rsidRDefault="002C30F9"/>
    <w:p w14:paraId="07B2F0B5" w14:textId="76C9162F" w:rsidR="002C30F9" w:rsidRDefault="002C30F9"/>
    <w:p w14:paraId="1B64FF63" w14:textId="0CA64B9D" w:rsidR="002C30F9" w:rsidRDefault="002C30F9"/>
    <w:p w14:paraId="62AF86EC" w14:textId="02D7F11E" w:rsidR="002C30F9" w:rsidRDefault="002C30F9"/>
    <w:p w14:paraId="3149B629" w14:textId="73DE0774" w:rsidR="002C30F9" w:rsidRDefault="002C30F9"/>
    <w:p w14:paraId="27D0E5B4" w14:textId="1408E7E9" w:rsidR="002C30F9" w:rsidRDefault="002C30F9"/>
    <w:p w14:paraId="34B58DFE" w14:textId="34151387" w:rsidR="002C30F9" w:rsidRDefault="002C30F9"/>
    <w:p w14:paraId="279AFC1C" w14:textId="7FC67E62" w:rsidR="002C30F9" w:rsidRDefault="002C30F9"/>
    <w:p w14:paraId="7CEB68FD" w14:textId="6E27A79F" w:rsidR="002C30F9" w:rsidRDefault="002C30F9"/>
    <w:p w14:paraId="02566664" w14:textId="47A2C5E5" w:rsidR="002C30F9" w:rsidRDefault="002C30F9"/>
    <w:p w14:paraId="4A8ECB8B" w14:textId="63236CCF" w:rsidR="002C30F9" w:rsidRDefault="002C30F9"/>
    <w:p w14:paraId="61122ED1" w14:textId="119AFE2A" w:rsidR="002C30F9" w:rsidRDefault="002C30F9"/>
    <w:p w14:paraId="02155CDD" w14:textId="08984854" w:rsidR="002C30F9" w:rsidRDefault="002C30F9"/>
    <w:p w14:paraId="551B8147" w14:textId="1B3B6B8F" w:rsidR="002C30F9" w:rsidRDefault="002C30F9"/>
    <w:p w14:paraId="519A1148" w14:textId="1E95EA2C" w:rsidR="002C30F9" w:rsidRDefault="002C30F9"/>
    <w:p w14:paraId="78456CDA" w14:textId="1A6DE35B" w:rsidR="002C30F9" w:rsidRDefault="002C30F9"/>
    <w:p w14:paraId="064F0795" w14:textId="77777777" w:rsidR="00FA71E5" w:rsidRDefault="00FA71E5" w:rsidP="00FA71E5">
      <w:pPr>
        <w:rPr>
          <w:rFonts w:ascii="Arial" w:hAnsi="Arial" w:cs="Arial"/>
          <w:sz w:val="20"/>
          <w:szCs w:val="20"/>
        </w:rPr>
      </w:pPr>
    </w:p>
    <w:p w14:paraId="7AF051B3" w14:textId="5B4C22FB" w:rsidR="00FA71E5" w:rsidRPr="00B345EA" w:rsidRDefault="00FA71E5" w:rsidP="00FA71E5">
      <w:pPr>
        <w:rPr>
          <w:rFonts w:ascii="Arial" w:hAnsi="Arial" w:cs="Arial"/>
          <w:b/>
          <w:bCs/>
          <w:sz w:val="20"/>
          <w:szCs w:val="20"/>
        </w:rPr>
      </w:pPr>
      <w:r w:rsidRPr="00B345EA">
        <w:rPr>
          <w:rFonts w:ascii="Arial" w:hAnsi="Arial"/>
          <w:b/>
          <w:sz w:val="20"/>
        </w:rPr>
        <w:lastRenderedPageBreak/>
        <w:t>Jane Kasırgasının ardından eğitim ve sorumluluk için müdahalede bulunan küçük sesler, büyük etki</w:t>
      </w:r>
      <w:r w:rsidR="00DC2ED8" w:rsidRPr="00B345EA">
        <w:rPr>
          <w:rFonts w:ascii="Arial" w:hAnsi="Arial"/>
          <w:b/>
          <w:sz w:val="20"/>
        </w:rPr>
        <w:t xml:space="preserve"> yaratıyor</w:t>
      </w:r>
    </w:p>
    <w:p w14:paraId="0205B7F1" w14:textId="167B974B" w:rsidR="00FA71E5" w:rsidRPr="00B345EA" w:rsidRDefault="00FA71E5" w:rsidP="000010AD">
      <w:pPr>
        <w:jc w:val="both"/>
        <w:rPr>
          <w:rFonts w:ascii="Arial" w:hAnsi="Arial" w:cs="Arial"/>
          <w:b/>
          <w:bCs/>
          <w:sz w:val="20"/>
          <w:szCs w:val="20"/>
        </w:rPr>
      </w:pPr>
      <w:r w:rsidRPr="00B345EA">
        <w:rPr>
          <w:rFonts w:ascii="Arial" w:hAnsi="Arial"/>
          <w:b/>
          <w:sz w:val="20"/>
        </w:rPr>
        <w:t>Eğitim ihtiyaçları</w:t>
      </w:r>
    </w:p>
    <w:p w14:paraId="0F97A307" w14:textId="3756896D" w:rsidR="00FA71E5" w:rsidRPr="00B345EA" w:rsidRDefault="00FA71E5" w:rsidP="000010AD">
      <w:pPr>
        <w:tabs>
          <w:tab w:val="left" w:pos="360"/>
        </w:tabs>
        <w:jc w:val="both"/>
        <w:rPr>
          <w:rFonts w:ascii="Arial" w:hAnsi="Arial" w:cs="Arial"/>
          <w:sz w:val="20"/>
          <w:szCs w:val="20"/>
        </w:rPr>
      </w:pPr>
      <w:r w:rsidRPr="00B345EA">
        <w:rPr>
          <w:rFonts w:ascii="Arial" w:hAnsi="Arial"/>
          <w:sz w:val="20"/>
        </w:rPr>
        <w:t xml:space="preserve">Eğitim </w:t>
      </w:r>
      <w:r w:rsidR="00DC2ED8" w:rsidRPr="00B345EA">
        <w:rPr>
          <w:rFonts w:ascii="Arial" w:hAnsi="Arial"/>
          <w:sz w:val="20"/>
        </w:rPr>
        <w:t xml:space="preserve">Grubu </w:t>
      </w:r>
      <w:r w:rsidRPr="00B345EA">
        <w:rPr>
          <w:rFonts w:ascii="Arial" w:hAnsi="Arial"/>
          <w:sz w:val="20"/>
        </w:rPr>
        <w:t xml:space="preserve">, 3-17 yaş arası okul çağındaki 500.000 çocuğa ulaşmayı hedeflemekte olup, acil durumdan etkilenen çocukların acil ve sürekli ihtiyaçlarının karşılanması için tahmini 12.000 öğretmene destek verilecektir. </w:t>
      </w:r>
    </w:p>
    <w:p w14:paraId="47560255" w14:textId="77777777" w:rsidR="00FA71E5" w:rsidRPr="00B345EA" w:rsidRDefault="00FA71E5" w:rsidP="000010AD">
      <w:pPr>
        <w:tabs>
          <w:tab w:val="left" w:pos="360"/>
        </w:tabs>
        <w:jc w:val="both"/>
        <w:rPr>
          <w:rFonts w:ascii="Arial" w:hAnsi="Arial" w:cs="Arial"/>
          <w:sz w:val="20"/>
          <w:szCs w:val="20"/>
        </w:rPr>
      </w:pPr>
      <w:r w:rsidRPr="00B345EA">
        <w:rPr>
          <w:rFonts w:ascii="Arial" w:hAnsi="Arial"/>
          <w:sz w:val="20"/>
        </w:rPr>
        <w:t xml:space="preserve">Mevcut kayıt oranları, kız çocuklarının erkek çocuklarına göre dezavantajlı konumda olduğunu ortaya koymaktadır. Örneğin, 2018'de ilköğretim brüt okullaşma oranı (GER) ve net okullaşma oranı (NER) erkekler için sırasıyla %125.9 ve %98; kızlar için %115.5 ve %95.2'dir. Ortaöğretim GER erkekler için %39 ve kızlar için %37 iken, NER erkekler için %22 ve kızlar için %23'tür. </w:t>
      </w:r>
    </w:p>
    <w:p w14:paraId="49A458F6" w14:textId="77777777" w:rsidR="00FA71E5" w:rsidRPr="00B345EA" w:rsidRDefault="00FA71E5" w:rsidP="000010AD">
      <w:pPr>
        <w:jc w:val="both"/>
        <w:rPr>
          <w:rFonts w:ascii="Arial" w:hAnsi="Arial" w:cs="Arial"/>
          <w:sz w:val="20"/>
          <w:szCs w:val="20"/>
        </w:rPr>
      </w:pPr>
      <w:r w:rsidRPr="00B345EA">
        <w:rPr>
          <w:rFonts w:ascii="Arial" w:hAnsi="Arial"/>
          <w:sz w:val="20"/>
        </w:rPr>
        <w:t>Buna ek olarak, binlerce çocuk uzun süre okula gidememe ve kaotik ortam nedeniyle daha da kötüleşen koruma endişeleri yaşama riski altındadır. Bir afetten sonra uzun süre okula devam edemeyen çocukların sınıfa dönme olasılığı giderek azalmakta ve mevcut durumla başa çıkabilmek için çocuk işçiliği, çocuk evliliği ve insan ticareti gibi güvenli olmayan ve zararlı uygulamalara dahil olma potansiyeline maruz kalabilmektedirler.</w:t>
      </w:r>
    </w:p>
    <w:p w14:paraId="40F5A64A" w14:textId="5435FBF9" w:rsidR="00FA71E5" w:rsidRDefault="00FA71E5" w:rsidP="000010AD">
      <w:pPr>
        <w:spacing w:line="288" w:lineRule="auto"/>
        <w:jc w:val="both"/>
        <w:rPr>
          <w:rFonts w:ascii="Arial" w:hAnsi="Arial" w:cs="Arial"/>
          <w:sz w:val="20"/>
          <w:szCs w:val="20"/>
        </w:rPr>
      </w:pPr>
      <w:r w:rsidRPr="00B345EA">
        <w:rPr>
          <w:rFonts w:ascii="Arial" w:hAnsi="Arial"/>
          <w:sz w:val="20"/>
        </w:rPr>
        <w:t xml:space="preserve">Ayrıca EiE programlarına başlamak için </w:t>
      </w:r>
      <w:r w:rsidR="00DC2ED8" w:rsidRPr="00B345EA">
        <w:rPr>
          <w:rFonts w:ascii="Arial" w:hAnsi="Arial" w:cs="Arial"/>
          <w:sz w:val="20"/>
          <w:szCs w:val="20"/>
        </w:rPr>
        <w:t>Education Cannot Wait (</w:t>
      </w:r>
      <w:r w:rsidRPr="00B345EA">
        <w:rPr>
          <w:rFonts w:ascii="Arial" w:hAnsi="Arial"/>
          <w:sz w:val="20"/>
        </w:rPr>
        <w:t xml:space="preserve">Eğitim </w:t>
      </w:r>
      <w:r w:rsidR="00DC2ED8" w:rsidRPr="00B345EA">
        <w:rPr>
          <w:rFonts w:ascii="Arial" w:hAnsi="Arial"/>
          <w:sz w:val="20"/>
        </w:rPr>
        <w:t>Ertelenemez)</w:t>
      </w:r>
      <w:r w:rsidRPr="00B345EA">
        <w:rPr>
          <w:rFonts w:ascii="Arial" w:hAnsi="Arial"/>
          <w:sz w:val="20"/>
        </w:rPr>
        <w:t xml:space="preserve"> aracılığıyla fonlar sağladık. Bu, okulların maruz kaldığı tehlikelere, WASH, kayıt ve erişim engellerini dikkate </w:t>
      </w:r>
      <w:r>
        <w:rPr>
          <w:rFonts w:ascii="Arial" w:hAnsi="Arial"/>
          <w:sz w:val="20"/>
        </w:rPr>
        <w:t xml:space="preserve">almak da dahil olmak üzere daha kapsamlı okul değerlendirmelerinin yapılmasını içerir. Bu okullar, programlarımızı daha kapsamlı ve bütünsel hale getirmek amacıyla bu proje tarafından desteklenen okullarla aynı olacaktır. Bu nedenle, faaliyetlerin uygulanmasına, bu değerlendirmelerin risk analizi ve tavsiyeleri ile bilgi sağlanacaktır. </w:t>
      </w:r>
    </w:p>
    <w:p w14:paraId="2651ECB2" w14:textId="2FF23A30" w:rsidR="00F65AD5" w:rsidRDefault="00F65AD5" w:rsidP="000010AD">
      <w:pPr>
        <w:spacing w:line="288" w:lineRule="auto"/>
        <w:jc w:val="both"/>
        <w:rPr>
          <w:rFonts w:ascii="Arial" w:hAnsi="Arial" w:cs="Arial"/>
          <w:sz w:val="20"/>
          <w:szCs w:val="20"/>
        </w:rPr>
      </w:pPr>
    </w:p>
    <w:p w14:paraId="7AAF0EE3" w14:textId="1F168BCE" w:rsidR="00F65AD5" w:rsidRPr="00F65AD5" w:rsidRDefault="00F65AD5" w:rsidP="000010AD">
      <w:pPr>
        <w:spacing w:line="288" w:lineRule="auto"/>
        <w:jc w:val="both"/>
        <w:rPr>
          <w:rFonts w:ascii="Arial" w:hAnsi="Arial" w:cs="Arial"/>
          <w:b/>
          <w:bCs/>
          <w:sz w:val="20"/>
          <w:szCs w:val="20"/>
        </w:rPr>
      </w:pPr>
      <w:r>
        <w:rPr>
          <w:rFonts w:ascii="Arial" w:hAnsi="Arial"/>
          <w:b/>
          <w:sz w:val="20"/>
        </w:rPr>
        <w:t>Program Çıktıları</w:t>
      </w:r>
    </w:p>
    <w:p w14:paraId="54BC3258" w14:textId="77777777" w:rsidR="00F65AD5" w:rsidRPr="00F65AD5" w:rsidRDefault="00F65AD5" w:rsidP="000010AD">
      <w:pPr>
        <w:pStyle w:val="ListParagraph"/>
        <w:numPr>
          <w:ilvl w:val="0"/>
          <w:numId w:val="1"/>
        </w:numPr>
        <w:jc w:val="both"/>
        <w:rPr>
          <w:rFonts w:ascii="Arial" w:hAnsi="Arial" w:cs="Arial"/>
          <w:sz w:val="20"/>
          <w:szCs w:val="20"/>
        </w:rPr>
      </w:pPr>
      <w:r>
        <w:rPr>
          <w:rFonts w:ascii="Arial" w:hAnsi="Arial"/>
          <w:sz w:val="20"/>
        </w:rPr>
        <w:t>Kız çocuklarına odaklanarak ilkokul çağındaki çocuklarının güvenli ve kaliteli bir okul ortamına erişimin iyileştirilmesi</w:t>
      </w:r>
    </w:p>
    <w:p w14:paraId="19286C6A" w14:textId="77777777" w:rsidR="00F65AD5" w:rsidRPr="00F65AD5" w:rsidRDefault="00F65AD5" w:rsidP="000010AD">
      <w:pPr>
        <w:pStyle w:val="ListParagraph"/>
        <w:numPr>
          <w:ilvl w:val="0"/>
          <w:numId w:val="1"/>
        </w:numPr>
        <w:jc w:val="both"/>
        <w:rPr>
          <w:rFonts w:ascii="Arial" w:hAnsi="Arial" w:cs="Arial"/>
          <w:sz w:val="20"/>
          <w:szCs w:val="20"/>
        </w:rPr>
      </w:pPr>
      <w:r>
        <w:rPr>
          <w:rFonts w:ascii="Arial" w:hAnsi="Arial"/>
          <w:sz w:val="20"/>
        </w:rPr>
        <w:t>Çocukların, özellikle de kız çocukların (6-13 yaş arası), Mozambik insani yardım kuruluşu tarafından dinlenen ve dikkate alınan çocuk dostu geri bildirim mekanizmalarına erişimleri vardır.</w:t>
      </w:r>
    </w:p>
    <w:p w14:paraId="3EFE15A8" w14:textId="3ED3E4A4" w:rsidR="00F65AD5" w:rsidRDefault="00F65AD5" w:rsidP="000010AD">
      <w:pPr>
        <w:spacing w:line="288" w:lineRule="auto"/>
        <w:jc w:val="both"/>
        <w:rPr>
          <w:rFonts w:ascii="Arial" w:hAnsi="Arial" w:cs="Arial"/>
          <w:sz w:val="20"/>
          <w:szCs w:val="20"/>
        </w:rPr>
      </w:pPr>
    </w:p>
    <w:p w14:paraId="61F74204" w14:textId="2B090919" w:rsidR="00F65AD5" w:rsidRPr="00F65AD5" w:rsidRDefault="00F65AD5" w:rsidP="000010AD">
      <w:pPr>
        <w:spacing w:line="288" w:lineRule="auto"/>
        <w:jc w:val="both"/>
        <w:rPr>
          <w:rFonts w:ascii="Arial" w:hAnsi="Arial" w:cs="Arial"/>
          <w:b/>
          <w:bCs/>
          <w:sz w:val="20"/>
          <w:szCs w:val="20"/>
        </w:rPr>
      </w:pPr>
      <w:r>
        <w:rPr>
          <w:rFonts w:ascii="Arial" w:hAnsi="Arial"/>
          <w:b/>
          <w:sz w:val="20"/>
        </w:rPr>
        <w:t>Süre</w:t>
      </w:r>
    </w:p>
    <w:p w14:paraId="14AEBBAF" w14:textId="590D1837" w:rsidR="00F65AD5" w:rsidRDefault="00F65AD5" w:rsidP="000010AD">
      <w:pPr>
        <w:spacing w:line="288" w:lineRule="auto"/>
        <w:jc w:val="both"/>
        <w:rPr>
          <w:rFonts w:ascii="Arial" w:hAnsi="Arial" w:cs="Arial"/>
          <w:sz w:val="20"/>
          <w:szCs w:val="20"/>
        </w:rPr>
      </w:pPr>
      <w:r>
        <w:rPr>
          <w:rFonts w:ascii="Arial" w:hAnsi="Arial"/>
          <w:sz w:val="20"/>
        </w:rPr>
        <w:t>6 ay</w:t>
      </w:r>
    </w:p>
    <w:p w14:paraId="6666EADE" w14:textId="154D2E47" w:rsidR="00F65AD5" w:rsidRPr="000637EC" w:rsidRDefault="00F65AD5" w:rsidP="000010AD">
      <w:pPr>
        <w:spacing w:line="288" w:lineRule="auto"/>
        <w:jc w:val="both"/>
        <w:rPr>
          <w:rFonts w:ascii="Arial" w:hAnsi="Arial" w:cs="Arial"/>
          <w:b/>
          <w:bCs/>
          <w:sz w:val="20"/>
          <w:szCs w:val="20"/>
        </w:rPr>
      </w:pPr>
    </w:p>
    <w:p w14:paraId="4CF51549" w14:textId="4969C64B" w:rsidR="00F65AD5" w:rsidRPr="000637EC" w:rsidRDefault="000637EC" w:rsidP="000010AD">
      <w:pPr>
        <w:spacing w:line="288" w:lineRule="auto"/>
        <w:jc w:val="both"/>
        <w:rPr>
          <w:rFonts w:ascii="Arial" w:hAnsi="Arial" w:cs="Arial"/>
          <w:b/>
          <w:bCs/>
          <w:sz w:val="20"/>
          <w:szCs w:val="20"/>
        </w:rPr>
      </w:pPr>
      <w:r>
        <w:rPr>
          <w:rFonts w:ascii="Arial" w:hAnsi="Arial"/>
          <w:b/>
          <w:sz w:val="20"/>
        </w:rPr>
        <w:t>Program Açıklaması</w:t>
      </w:r>
    </w:p>
    <w:p w14:paraId="5E1E6AE9" w14:textId="2B234321" w:rsidR="00CD1650" w:rsidRPr="00D90AC6" w:rsidRDefault="00D90AC6" w:rsidP="000010AD">
      <w:pPr>
        <w:shd w:val="clear" w:color="auto" w:fill="FFFFFF"/>
        <w:jc w:val="both"/>
        <w:rPr>
          <w:rFonts w:ascii="Arial" w:eastAsia="Times New Roman" w:hAnsi="Arial" w:cs="Arial"/>
          <w:color w:val="000000" w:themeColor="text1"/>
          <w:sz w:val="20"/>
          <w:szCs w:val="20"/>
        </w:rPr>
      </w:pPr>
      <w:r>
        <w:rPr>
          <w:rFonts w:ascii="Arial" w:hAnsi="Arial"/>
          <w:color w:val="000000" w:themeColor="text1"/>
          <w:sz w:val="20"/>
        </w:rPr>
        <w:t>Organizasyonun odak noktası doğrultusunda bu program, acil durum bağlamında güvenli, kaliteli ve kapsayıcı eğitimin yanı sıra çocuk dostu geri bildirim mekanizmaları tesis edecektir</w:t>
      </w:r>
      <w:r>
        <w:rPr>
          <w:rFonts w:ascii="Arial" w:hAnsi="Arial"/>
          <w:sz w:val="20"/>
        </w:rPr>
        <w:t>.</w:t>
      </w:r>
      <w:r>
        <w:rPr>
          <w:rFonts w:ascii="Arial" w:hAnsi="Arial"/>
          <w:color w:val="000000" w:themeColor="text1"/>
          <w:sz w:val="20"/>
        </w:rPr>
        <w:t xml:space="preserve"> </w:t>
      </w:r>
    </w:p>
    <w:p w14:paraId="37A17A20" w14:textId="77777777" w:rsidR="00D90AC6" w:rsidRDefault="00CD1650" w:rsidP="000010AD">
      <w:pPr>
        <w:shd w:val="clear" w:color="auto" w:fill="FFFFFF"/>
        <w:jc w:val="both"/>
        <w:rPr>
          <w:rFonts w:ascii="Arial" w:hAnsi="Arial" w:cs="Arial"/>
          <w:color w:val="000000" w:themeColor="text1"/>
          <w:sz w:val="20"/>
          <w:szCs w:val="20"/>
        </w:rPr>
      </w:pPr>
      <w:r>
        <w:rPr>
          <w:rFonts w:ascii="Arial" w:hAnsi="Arial"/>
          <w:color w:val="000000" w:themeColor="text1"/>
          <w:sz w:val="20"/>
        </w:rPr>
        <w:t>Sonuç A kapsamında program, kız çocuklarına odaklanarak ilkokul çağındaki çocuklar için güvenli ve kaliteli bir okul ortamına erişimi iyileştirmeyi amaçlamaktadır. Bu, üç çıktı üzerinden gerçekleştirilecektir:</w:t>
      </w:r>
    </w:p>
    <w:p w14:paraId="167650E9" w14:textId="20651F5F" w:rsidR="00D90AC6" w:rsidRPr="00D90AC6" w:rsidRDefault="00CD1650" w:rsidP="000010AD">
      <w:pPr>
        <w:pStyle w:val="ListParagraph"/>
        <w:numPr>
          <w:ilvl w:val="0"/>
          <w:numId w:val="2"/>
        </w:numPr>
        <w:shd w:val="clear" w:color="auto" w:fill="FFFFFF"/>
        <w:jc w:val="both"/>
        <w:rPr>
          <w:rFonts w:ascii="Arial" w:hAnsi="Arial" w:cs="Arial"/>
          <w:color w:val="000000" w:themeColor="text1"/>
          <w:sz w:val="20"/>
          <w:szCs w:val="20"/>
        </w:rPr>
      </w:pPr>
      <w:r>
        <w:rPr>
          <w:rFonts w:ascii="Arial" w:hAnsi="Arial"/>
          <w:color w:val="000000" w:themeColor="text1"/>
          <w:sz w:val="20"/>
        </w:rPr>
        <w:t xml:space="preserve">Çıktı A.1: Başta kız çocukları ve engelli çocuklar olmak üzere çocukları okula dönmeye teşvik etmek için yerel liderleri ve toplulukları hedef alan toplumsal cinsiyet ve kapsayıcılık odaklı bir "Okula Dönüş" kampanyası. </w:t>
      </w:r>
    </w:p>
    <w:p w14:paraId="798FE585" w14:textId="36106FDA" w:rsidR="00D90AC6" w:rsidRPr="00D90AC6" w:rsidRDefault="00CD1650" w:rsidP="000010AD">
      <w:pPr>
        <w:pStyle w:val="ListParagraph"/>
        <w:numPr>
          <w:ilvl w:val="0"/>
          <w:numId w:val="2"/>
        </w:numPr>
        <w:shd w:val="clear" w:color="auto" w:fill="FFFFFF"/>
        <w:jc w:val="both"/>
        <w:rPr>
          <w:rFonts w:ascii="Arial" w:hAnsi="Arial" w:cs="Arial"/>
          <w:color w:val="000000" w:themeColor="text1"/>
          <w:sz w:val="20"/>
          <w:szCs w:val="20"/>
        </w:rPr>
      </w:pPr>
      <w:r>
        <w:rPr>
          <w:rFonts w:ascii="Arial" w:hAnsi="Arial"/>
          <w:color w:val="000000" w:themeColor="text1"/>
          <w:sz w:val="20"/>
        </w:rPr>
        <w:t xml:space="preserve">Çıktı A.2: </w:t>
      </w:r>
      <w:r w:rsidRPr="00B345EA">
        <w:rPr>
          <w:rFonts w:ascii="Arial" w:hAnsi="Arial"/>
          <w:sz w:val="20"/>
        </w:rPr>
        <w:t>"</w:t>
      </w:r>
      <w:r w:rsidR="00DC2ED8" w:rsidRPr="00B345EA">
        <w:rPr>
          <w:rFonts w:ascii="Arial" w:hAnsi="Arial" w:cs="Arial"/>
          <w:sz w:val="20"/>
          <w:szCs w:val="20"/>
        </w:rPr>
        <w:t xml:space="preserve"> Education Cannot Wait” (</w:t>
      </w:r>
      <w:r w:rsidRPr="00B345EA">
        <w:rPr>
          <w:rFonts w:ascii="Arial" w:hAnsi="Arial"/>
          <w:sz w:val="20"/>
        </w:rPr>
        <w:t xml:space="preserve">Eğitim </w:t>
      </w:r>
      <w:r w:rsidR="00DC2ED8" w:rsidRPr="00B345EA">
        <w:rPr>
          <w:rFonts w:ascii="Arial" w:hAnsi="Arial"/>
          <w:sz w:val="20"/>
        </w:rPr>
        <w:t>Ertelenemez</w:t>
      </w:r>
      <w:r w:rsidRPr="00B345EA">
        <w:rPr>
          <w:rFonts w:ascii="Arial" w:hAnsi="Arial"/>
          <w:sz w:val="20"/>
        </w:rPr>
        <w:t xml:space="preserve">" kampanyasına uygun olarak ilkokul çağındaki çocuklar için öğrenci kitlerinin sağlanması. İlkokul öğrencileri için sırt çantası, kalem, kağıt ve cetvelden oluşan öğrenciliğe dönüş </w:t>
      </w:r>
      <w:r>
        <w:rPr>
          <w:rFonts w:ascii="Arial" w:hAnsi="Arial"/>
          <w:color w:val="000000" w:themeColor="text1"/>
          <w:sz w:val="20"/>
        </w:rPr>
        <w:t xml:space="preserve">kitleri için toplam 4.905 kupon dağıtılacaktır. </w:t>
      </w:r>
    </w:p>
    <w:p w14:paraId="4FF8632E" w14:textId="48D6F55E" w:rsidR="00CD1650" w:rsidRPr="00D90AC6" w:rsidRDefault="00CD1650" w:rsidP="000010AD">
      <w:pPr>
        <w:pStyle w:val="ListParagraph"/>
        <w:numPr>
          <w:ilvl w:val="0"/>
          <w:numId w:val="2"/>
        </w:numPr>
        <w:shd w:val="clear" w:color="auto" w:fill="FFFFFF"/>
        <w:jc w:val="both"/>
        <w:rPr>
          <w:rFonts w:ascii="Arial" w:hAnsi="Arial" w:cs="Arial"/>
          <w:color w:val="000000" w:themeColor="text1"/>
          <w:sz w:val="20"/>
          <w:szCs w:val="20"/>
        </w:rPr>
      </w:pPr>
      <w:r>
        <w:rPr>
          <w:rFonts w:ascii="Arial" w:hAnsi="Arial"/>
          <w:color w:val="000000" w:themeColor="text1"/>
          <w:sz w:val="20"/>
        </w:rPr>
        <w:t xml:space="preserve">Çıktı A.3 Bireylerin sebze bahçeleri (okul ve mutfak) ekimine katılması. Okullardaki çocukların gıda güvenliği ihtiyaçlarının hafifletilmesine katkıda bulunacak tarım eğitimlerinin yanı sıra okul tohum eğitim kitleri de temin edilecektir. </w:t>
      </w:r>
    </w:p>
    <w:p w14:paraId="0701C331" w14:textId="77777777" w:rsidR="00CD1650" w:rsidRDefault="00CD1650" w:rsidP="000010AD">
      <w:pPr>
        <w:shd w:val="clear" w:color="auto" w:fill="FFFFFF"/>
        <w:jc w:val="both"/>
        <w:rPr>
          <w:rFonts w:ascii="Arial" w:hAnsi="Arial" w:cs="Arial"/>
          <w:sz w:val="20"/>
          <w:szCs w:val="20"/>
        </w:rPr>
      </w:pPr>
    </w:p>
    <w:p w14:paraId="15EBE2ED" w14:textId="77777777" w:rsidR="00D90AC6" w:rsidRDefault="00CD1650" w:rsidP="000010AD">
      <w:pPr>
        <w:shd w:val="clear" w:color="auto" w:fill="FFFFFF"/>
        <w:jc w:val="both"/>
        <w:rPr>
          <w:rFonts w:ascii="Arial" w:hAnsi="Arial" w:cs="Arial"/>
          <w:sz w:val="20"/>
          <w:szCs w:val="20"/>
        </w:rPr>
      </w:pPr>
      <w:r>
        <w:rPr>
          <w:rFonts w:ascii="Arial" w:hAnsi="Arial"/>
          <w:sz w:val="20"/>
        </w:rPr>
        <w:lastRenderedPageBreak/>
        <w:t xml:space="preserve">B çıktısı kapsamında, program çocukların, özellikle de kız çocuklarının (6-13 yaş arası) şikayetlerini dile getirebilecekleri ve güvenli ve onurlu bir şekilde geri bildirimde bulunabilecekleri çocuk dostu geri bildirim mekanizmalarına erişimlerinin iyileştirilmesine katkı sağlayacaktır. Bu sonuca ulaşmak için aşağıdaki dört çıktı temin edilecektir: </w:t>
      </w:r>
    </w:p>
    <w:p w14:paraId="47518346" w14:textId="2C80352B" w:rsidR="00BC4F1E" w:rsidRPr="00BC4F1E" w:rsidRDefault="00CD1650" w:rsidP="000010AD">
      <w:pPr>
        <w:pStyle w:val="ListParagraph"/>
        <w:numPr>
          <w:ilvl w:val="0"/>
          <w:numId w:val="3"/>
        </w:numPr>
        <w:shd w:val="clear" w:color="auto" w:fill="FFFFFF"/>
        <w:jc w:val="both"/>
        <w:rPr>
          <w:rFonts w:ascii="Arial" w:hAnsi="Arial" w:cs="Arial"/>
          <w:sz w:val="20"/>
          <w:szCs w:val="20"/>
        </w:rPr>
      </w:pPr>
      <w:r>
        <w:rPr>
          <w:rFonts w:ascii="Arial" w:hAnsi="Arial"/>
          <w:sz w:val="20"/>
        </w:rPr>
        <w:t xml:space="preserve">Çıktı B.1: Kız çocuklarına (6-13 yaş) temel kaygıları konusunda söz hakkı vermeye odaklanarak, işlevsel ilkokul çocuk dostu geri bildirim mekanizmaları kurmak veya güçlendirmek. Kayıt cihazları için kutular, posterler ve reklamlar gibi CFM, 16 okula dağıtılacak ve okullarda çocuk dostu geri bildirim mekanizmaları hakkında bilgi ve becerileri artırmak için her okuldaki öğrenci gruplarına, okul komitesi üyelerine, hükumet ve çocuk yardım hattı personeline yönelik eğitim oturumları düzenlenecektir. </w:t>
      </w:r>
    </w:p>
    <w:p w14:paraId="3047A497" w14:textId="77777777" w:rsidR="00BC4F1E" w:rsidRPr="00BC4F1E" w:rsidRDefault="00CD1650" w:rsidP="000010AD">
      <w:pPr>
        <w:pStyle w:val="ListParagraph"/>
        <w:numPr>
          <w:ilvl w:val="0"/>
          <w:numId w:val="3"/>
        </w:numPr>
        <w:shd w:val="clear" w:color="auto" w:fill="FFFFFF"/>
        <w:jc w:val="both"/>
        <w:rPr>
          <w:rFonts w:ascii="Arial" w:hAnsi="Arial" w:cs="Arial"/>
          <w:sz w:val="20"/>
          <w:szCs w:val="20"/>
        </w:rPr>
      </w:pPr>
      <w:r>
        <w:rPr>
          <w:rFonts w:ascii="Arial" w:hAnsi="Arial"/>
          <w:sz w:val="20"/>
        </w:rPr>
        <w:t xml:space="preserve">Çıktı B.2: Her okuldaki okul grupları, veliler ve yöneticilerle yapılan toplantılar da dahil olmak üzere, tavsiyeler ve alınan önlemlere vurgu yaparak çocukları ve okul personelini şikayet ve geri bildirim eğilimleri hakkında bilgilendiren geri bildirim raporlama döngüleri oluşturmak. Buna ek olarak, okullarda düzenlenen etkinliklerden elde edilen geri bildirim raporlama döngülerini sentezleyen 3 rapor konsolide edilecektir. </w:t>
      </w:r>
    </w:p>
    <w:p w14:paraId="790B74CF" w14:textId="10C65FFD" w:rsidR="00CD1650" w:rsidRPr="00FD7F98" w:rsidRDefault="00796F42" w:rsidP="000010AD">
      <w:pPr>
        <w:spacing w:line="288" w:lineRule="auto"/>
        <w:jc w:val="both"/>
        <w:rPr>
          <w:rFonts w:ascii="Arial" w:hAnsi="Arial" w:cs="Arial"/>
          <w:b/>
          <w:bCs/>
          <w:sz w:val="20"/>
          <w:szCs w:val="20"/>
        </w:rPr>
      </w:pPr>
      <w:r>
        <w:rPr>
          <w:rFonts w:ascii="Arial" w:hAnsi="Arial"/>
          <w:b/>
          <w:sz w:val="20"/>
        </w:rPr>
        <w:t>Afetten Etkilenen Kişi ve Topluluklara Karşı Sorumluluk</w:t>
      </w:r>
    </w:p>
    <w:p w14:paraId="721E8DC9" w14:textId="2F9FC35B" w:rsidR="00796F42" w:rsidRDefault="00796F42" w:rsidP="000010AD">
      <w:pPr>
        <w:jc w:val="both"/>
        <w:rPr>
          <w:rFonts w:ascii="Arial" w:hAnsi="Arial" w:cs="Arial"/>
          <w:sz w:val="20"/>
          <w:szCs w:val="20"/>
        </w:rPr>
      </w:pPr>
      <w:r w:rsidRPr="00B345EA">
        <w:rPr>
          <w:rFonts w:ascii="Arial" w:hAnsi="Arial"/>
          <w:sz w:val="20"/>
        </w:rPr>
        <w:t>Jane Kasırgasına yönelik insani yardım müdahalesinde Etkilenen Nüfuslara Karşı Sorumluluk (</w:t>
      </w:r>
      <w:r w:rsidR="00DC2ED8" w:rsidRPr="00B345EA">
        <w:rPr>
          <w:rFonts w:ascii="Arial" w:hAnsi="Arial" w:cs="Arial"/>
          <w:sz w:val="20"/>
          <w:szCs w:val="20"/>
        </w:rPr>
        <w:t>Accountability to Affected Populations</w:t>
      </w:r>
      <w:r w:rsidR="00DC2ED8" w:rsidRPr="00B345EA">
        <w:rPr>
          <w:rFonts w:ascii="Arial" w:hAnsi="Arial"/>
          <w:sz w:val="20"/>
        </w:rPr>
        <w:t>-</w:t>
      </w:r>
      <w:r w:rsidRPr="00B345EA">
        <w:rPr>
          <w:rFonts w:ascii="Arial" w:hAnsi="Arial"/>
          <w:sz w:val="20"/>
        </w:rPr>
        <w:t xml:space="preserve">AAP), krizden etkilenen çocukların, gençlerin ve toplulukların saygınlığını, hayatta kalmasını ve iyileşmesini sağlamak için çok önemlidir. Bu müdahalede AAP'yi operasyonel hale getirmek için farklı yöntemler kullanarak kriz durumundaki çocuklara ulaşmaya odaklanacağız. İlk olarak, geri bildirim mekanizması aracılığıyla, ilkokul desteğine odaklanarak daha küçük bir çocuk grubuna ulaşacağız. Çocuklar, geri bildirim kutuları, kayıt cihazları ve özellikle küçük çocukların endişelerini ve fikirlerini ifade etmelerine yardımcı olacak bir dizi oyun aracılığıyla endişelerini dile getirme imkanına sahip olacaklardır. Bu bilgiler, okullarla yürüttüğümüz faaliyetlere rehberlik edecek ve neyin işe yarayıp neyin yaramadığına dair değerli </w:t>
      </w:r>
      <w:r w:rsidR="00DC2ED8" w:rsidRPr="00B345EA">
        <w:rPr>
          <w:rFonts w:ascii="Arial" w:hAnsi="Arial"/>
          <w:sz w:val="20"/>
        </w:rPr>
        <w:t>bilgiler</w:t>
      </w:r>
      <w:r w:rsidRPr="00B345EA">
        <w:rPr>
          <w:rFonts w:ascii="Arial" w:hAnsi="Arial"/>
          <w:sz w:val="20"/>
        </w:rPr>
        <w:t xml:space="preserve"> </w:t>
      </w:r>
      <w:r>
        <w:rPr>
          <w:rFonts w:ascii="Arial" w:hAnsi="Arial"/>
          <w:sz w:val="20"/>
        </w:rPr>
        <w:t xml:space="preserve">elde etmemize yardımcı olacaktır. Bu bilgiler, proje kapsamında gerektiğinde yeniden tasarlama faaliyetlerine de geri bildirim sağlayacaktır. </w:t>
      </w:r>
    </w:p>
    <w:p w14:paraId="20E2886B" w14:textId="07715D21" w:rsidR="00FA71E5" w:rsidRDefault="00796F42" w:rsidP="000010AD">
      <w:pPr>
        <w:jc w:val="both"/>
        <w:rPr>
          <w:rFonts w:ascii="Arial" w:hAnsi="Arial" w:cs="Arial"/>
          <w:sz w:val="20"/>
          <w:szCs w:val="20"/>
        </w:rPr>
      </w:pPr>
      <w:r>
        <w:rPr>
          <w:rFonts w:ascii="Arial" w:hAnsi="Arial"/>
          <w:sz w:val="20"/>
        </w:rPr>
        <w:t>Tüm personelin, proje katılımcılarının, paydaşların ve yerel liderlerin PSEA ve Davranış Kuralları hakkında bilgi sahibi olmasına yönelik adımlar atılacaktır.  Konu hakkında bilgi vermek ve diyalog oluşturmak için bir dizi öğrenme modülü geliştirilecek ya da revize edilecektir.  Ayrıca tüm personelin sadece davranış kurallarını imzalamakla kalmayarak, aynı zamanda eğitimlere katılmasını da sağlayacağız.  Önemli olan, faaliyetleri sadece bir belge olarak bırakmak değil, konuyla ilgili diyaloğu sürdürmektir.</w:t>
      </w:r>
    </w:p>
    <w:p w14:paraId="04B7CCCA" w14:textId="6BF75E58" w:rsidR="002C30F9" w:rsidRPr="009D38FC" w:rsidRDefault="00BF4B6D" w:rsidP="000010AD">
      <w:pPr>
        <w:jc w:val="both"/>
        <w:rPr>
          <w:rFonts w:ascii="Arial" w:hAnsi="Arial" w:cs="Arial"/>
          <w:b/>
          <w:bCs/>
          <w:sz w:val="20"/>
          <w:szCs w:val="20"/>
        </w:rPr>
      </w:pPr>
      <w:r>
        <w:rPr>
          <w:rFonts w:ascii="Arial" w:hAnsi="Arial"/>
          <w:b/>
          <w:sz w:val="20"/>
        </w:rPr>
        <w:t>Teknik standartlar</w:t>
      </w:r>
    </w:p>
    <w:p w14:paraId="179EB242" w14:textId="57639969" w:rsidR="00BF4B6D" w:rsidRDefault="00BF4B6D" w:rsidP="000010AD">
      <w:pPr>
        <w:pStyle w:val="ListParagraph"/>
        <w:ind w:left="29"/>
        <w:jc w:val="both"/>
        <w:rPr>
          <w:rFonts w:ascii="Arial" w:hAnsi="Arial" w:cs="Arial"/>
          <w:sz w:val="20"/>
          <w:szCs w:val="20"/>
        </w:rPr>
      </w:pPr>
      <w:r>
        <w:rPr>
          <w:rFonts w:ascii="Arial" w:hAnsi="Arial"/>
          <w:sz w:val="20"/>
        </w:rPr>
        <w:t xml:space="preserve">Proje, eğitim ihtiyaçlarına cevap verecek ve sadece projeye değil, daha geniş çaplı müdahaleye bilgi sağlamak için sağlam sorumluluk mekanizmaları kuracaktır. Bu nedenle, EiE standartlarını ve en iyi uygulamaları takip edeceğiz ve mevcut ve uyarlanmış kılavuzlara dayalı olarak eğitim kitlerinin bir parçası olarak sağlanacak materyallerin standartlaştırılması gibi faaliyetlerin uyumlu olmasını sağlamak için hükumetle koordinasyon içinde olacağız. Okul kitleri bir kupon sistemi aracılığıyla temin edileceğinden, ürünlerin tutarlı kalitesini ve hedeflenen alıcıların bunlara güvenli bir şekilde erişimini sağlamak için yapılan piyasa değerlendirmesini takiben yerel tedarikçilerle anlaşmalar yapılacaktır. </w:t>
      </w:r>
    </w:p>
    <w:p w14:paraId="3E295708" w14:textId="77777777" w:rsidR="00BF4B6D" w:rsidRDefault="00BF4B6D" w:rsidP="000010AD">
      <w:pPr>
        <w:pStyle w:val="ListParagraph"/>
        <w:ind w:left="29"/>
        <w:jc w:val="both"/>
        <w:rPr>
          <w:rFonts w:ascii="Arial" w:hAnsi="Arial" w:cs="Arial"/>
          <w:sz w:val="20"/>
          <w:szCs w:val="20"/>
        </w:rPr>
      </w:pPr>
      <w:r>
        <w:rPr>
          <w:rFonts w:ascii="Arial" w:hAnsi="Arial"/>
          <w:sz w:val="20"/>
        </w:rPr>
        <w:t xml:space="preserve">Okula dönüş kampanyaları, mesajların kültürel açıdan uygun bir şekilde oluşturulması ve hedeflenmesi ile hizmet ve tesislere erişim konusunda güncel bilgilerin sağlanması amacıyla Eğitim ve Sosyal Yardım Bakanlığının da katkılarıyla ve destekleriyle yürütülecektir. </w:t>
      </w:r>
    </w:p>
    <w:p w14:paraId="52FCAB91" w14:textId="095CD3E8" w:rsidR="00BF4B6D" w:rsidRDefault="007F2D85" w:rsidP="000010AD">
      <w:pPr>
        <w:pStyle w:val="ListParagraph"/>
        <w:ind w:left="29"/>
        <w:jc w:val="both"/>
        <w:rPr>
          <w:rFonts w:ascii="Arial" w:hAnsi="Arial" w:cs="Arial"/>
          <w:sz w:val="20"/>
          <w:szCs w:val="20"/>
        </w:rPr>
      </w:pPr>
      <w:r>
        <w:rPr>
          <w:rFonts w:ascii="Arial" w:hAnsi="Arial"/>
          <w:sz w:val="20"/>
        </w:rPr>
        <w:t xml:space="preserve">CHS'ye uyum stratejilerinin yanı sıra sorumluluk bileşeni kapsamındaki stratejilere de bilgi sağlayacak olan Toplum Katılımı Çalışma Grubuna aktif olarak katılım sağlıyoruz. Proje, UNICEF ve diğer aktörlerle çocuk dostu geri bildirim platformu ile de bağlantılı hale getirilecek ve böylece geliştirilen bu stratejilerle de koordinasyon sağlayacaktır. </w:t>
      </w:r>
    </w:p>
    <w:p w14:paraId="5CAC3ADF" w14:textId="565B5979" w:rsidR="00BF4B6D" w:rsidRDefault="00BF4B6D" w:rsidP="000010AD">
      <w:pPr>
        <w:jc w:val="both"/>
      </w:pPr>
    </w:p>
    <w:p w14:paraId="09845658" w14:textId="78015740" w:rsidR="00BF4B6D" w:rsidRPr="009D38FC" w:rsidRDefault="00BF4B6D" w:rsidP="000010AD">
      <w:pPr>
        <w:jc w:val="both"/>
        <w:rPr>
          <w:rFonts w:ascii="Arial" w:hAnsi="Arial" w:cs="Arial"/>
          <w:b/>
          <w:bCs/>
        </w:rPr>
      </w:pPr>
      <w:r>
        <w:rPr>
          <w:rFonts w:ascii="Arial" w:hAnsi="Arial"/>
          <w:b/>
        </w:rPr>
        <w:t>Koordinasyon</w:t>
      </w:r>
    </w:p>
    <w:p w14:paraId="0370EFCA" w14:textId="5C777758" w:rsidR="00BF4B6D" w:rsidRDefault="007F2D85" w:rsidP="000010AD">
      <w:pPr>
        <w:jc w:val="both"/>
        <w:rPr>
          <w:rFonts w:ascii="Arial" w:hAnsi="Arial" w:cs="Arial"/>
          <w:sz w:val="20"/>
          <w:szCs w:val="20"/>
        </w:rPr>
      </w:pPr>
      <w:r>
        <w:rPr>
          <w:rFonts w:ascii="Arial" w:hAnsi="Arial"/>
          <w:sz w:val="20"/>
        </w:rPr>
        <w:t xml:space="preserve">Yerel ve ulusal düzeylerde küme koordinasyon toplantılarına (Koruma, Eğitim ve Toplumsal Katılım) aktif olarak katılıyor ve mümkün olan her yerde ve her zaman OCHA koordinasyon mekanizmalarına uygun bir şekilde hareket ediyoruz. </w:t>
      </w:r>
    </w:p>
    <w:p w14:paraId="3FB0AC40" w14:textId="64F93B45" w:rsidR="00BF4B6D" w:rsidRDefault="00BF4B6D" w:rsidP="000010AD">
      <w:pPr>
        <w:jc w:val="both"/>
        <w:rPr>
          <w:rFonts w:ascii="Arial" w:hAnsi="Arial" w:cs="Arial"/>
          <w:sz w:val="20"/>
          <w:szCs w:val="20"/>
        </w:rPr>
      </w:pPr>
      <w:r>
        <w:rPr>
          <w:rFonts w:ascii="Arial" w:hAnsi="Arial"/>
          <w:sz w:val="20"/>
        </w:rPr>
        <w:lastRenderedPageBreak/>
        <w:t xml:space="preserve">Eğitim bileşeni için eğitim kümesindeki diğer partnerler ile koordinasyon içinde olacağız. Önerilen müdahale, Eğitim Bekleyemez projesini uyguladığımız okullarda uygulanacaktır ve bu sayede de her iki proje birbirini tamamlayacaktır. </w:t>
      </w:r>
    </w:p>
    <w:p w14:paraId="2919E097" w14:textId="5E27FC62" w:rsidR="00BF4B6D" w:rsidRDefault="00BF4B6D" w:rsidP="000010AD">
      <w:pPr>
        <w:jc w:val="both"/>
        <w:rPr>
          <w:rFonts w:ascii="Arial" w:hAnsi="Arial" w:cs="Arial"/>
          <w:sz w:val="20"/>
          <w:szCs w:val="20"/>
        </w:rPr>
      </w:pPr>
      <w:r>
        <w:rPr>
          <w:rFonts w:ascii="Arial" w:hAnsi="Arial"/>
          <w:sz w:val="20"/>
        </w:rPr>
        <w:t xml:space="preserve">Bir acil durum müdahalesinde, özellikle de ani başlayan bir afet durumunda koordinasyon her zaman bir zorluktur. </w:t>
      </w:r>
    </w:p>
    <w:p w14:paraId="727D57D0" w14:textId="4D9EC1F8" w:rsidR="003214F4" w:rsidRPr="007F2D85" w:rsidRDefault="003214F4" w:rsidP="000010AD">
      <w:pPr>
        <w:jc w:val="both"/>
        <w:rPr>
          <w:rFonts w:ascii="Arial" w:hAnsi="Arial" w:cs="Arial"/>
          <w:b/>
          <w:bCs/>
          <w:sz w:val="20"/>
          <w:szCs w:val="20"/>
        </w:rPr>
      </w:pPr>
    </w:p>
    <w:p w14:paraId="5E84273A" w14:textId="0D0BCE54" w:rsidR="003214F4" w:rsidRPr="007F2D85" w:rsidRDefault="003214F4" w:rsidP="000010AD">
      <w:pPr>
        <w:jc w:val="both"/>
        <w:rPr>
          <w:rFonts w:ascii="Arial" w:hAnsi="Arial" w:cs="Arial"/>
          <w:b/>
          <w:bCs/>
          <w:sz w:val="20"/>
          <w:szCs w:val="20"/>
        </w:rPr>
      </w:pPr>
      <w:r>
        <w:rPr>
          <w:rFonts w:ascii="Arial" w:hAnsi="Arial"/>
          <w:b/>
          <w:sz w:val="20"/>
        </w:rPr>
        <w:t>İzleme ve Değerlendirme</w:t>
      </w:r>
    </w:p>
    <w:p w14:paraId="18F7120F" w14:textId="321FE7E1" w:rsidR="003214F4" w:rsidRDefault="003214F4" w:rsidP="000010AD">
      <w:pPr>
        <w:jc w:val="both"/>
        <w:rPr>
          <w:rFonts w:ascii="Arial" w:hAnsi="Arial" w:cs="Arial"/>
          <w:bCs/>
          <w:sz w:val="20"/>
          <w:szCs w:val="20"/>
        </w:rPr>
      </w:pPr>
      <w:r>
        <w:rPr>
          <w:rFonts w:ascii="Arial" w:hAnsi="Arial"/>
          <w:sz w:val="20"/>
        </w:rPr>
        <w:t xml:space="preserve">Abari Hükumeti, çocukların okula dönmesi yönündeki kritik ihtiyaca öncelik vermiştir.  Önceki acil durum müdahalelerinden çıkarılan dersleri esas alarak, stratejik olarak altyapı rehabilitasyonuna acil yatırım yapmak yerine ilkokul çocuklarının eğitime katılımını sağlayacak faaliyetlere öncelik vermeye karar verdik. </w:t>
      </w:r>
    </w:p>
    <w:p w14:paraId="15B9102E" w14:textId="52718BD1" w:rsidR="003214F4" w:rsidRDefault="00D33FB0" w:rsidP="000010AD">
      <w:pPr>
        <w:framePr w:hSpace="180" w:wrap="around" w:vAnchor="text" w:hAnchor="margin" w:xAlign="center" w:y="134"/>
        <w:suppressOverlap/>
        <w:jc w:val="both"/>
        <w:rPr>
          <w:rFonts w:ascii="Arial" w:eastAsia="Arial" w:hAnsi="Arial" w:cs="Arial"/>
          <w:sz w:val="20"/>
          <w:szCs w:val="20"/>
        </w:rPr>
      </w:pPr>
      <w:r>
        <w:rPr>
          <w:rFonts w:ascii="Arial" w:hAnsi="Arial"/>
          <w:sz w:val="20"/>
        </w:rPr>
        <w:t xml:space="preserve">Çalıştığımız tüm ilkokullarda çocuk dostu şikayet ve geri bildirim mekanizmalarının bulunması konusuna öncülük ediyoruz.  Bu nedenle, çocuklar tarafından öğrenme ortamları hakkında dile getirilen sorunlar ve/veya endişeler olmasını kesin olarak bekliyoruz. Projenin takip edilmesini desteklemek ve aynı zamanda projenin hem olumlu hem de olumsuz, doğrudan ve dolaylı "başarılarını" veya "hayal kırıklıklarını" anlamak için odak grup tartışmalarının yapılmasını sağlamak amacıyla proje etki alanındaki topluluk üyelerinden, özellikle de kız çocuklarından (proje katılımcıları) ve kadınlardan (öncelikle dolaylı yararlanıcılar) geri bildirim almak için projede "kontrol noktaları" tasarlanacaktır.  Bu geri bildirimleri mümkün olduğunca aylık programlı raporlamaya dahil etmek için çalışacağız.  Ayrıca, faaliyetler ilkokullara odaklansa da, yerel geleneksel liderlerle etkileşim ve ortaklık içinde çalışma ihtiyacı olacağı da göz önünde bulundurulmalıdır.  </w:t>
      </w:r>
    </w:p>
    <w:p w14:paraId="16F76386" w14:textId="34A0A71E" w:rsidR="003214F4" w:rsidRDefault="003214F4" w:rsidP="000010AD">
      <w:pPr>
        <w:framePr w:hSpace="180" w:wrap="around" w:vAnchor="text" w:hAnchor="margin" w:xAlign="center" w:y="1"/>
        <w:jc w:val="both"/>
        <w:rPr>
          <w:rFonts w:ascii="Arial" w:eastAsia="Arial" w:hAnsi="Arial" w:cs="Arial"/>
          <w:sz w:val="20"/>
          <w:szCs w:val="20"/>
        </w:rPr>
      </w:pPr>
      <w:r>
        <w:rPr>
          <w:rFonts w:ascii="Arial" w:hAnsi="Arial"/>
          <w:sz w:val="20"/>
        </w:rPr>
        <w:t xml:space="preserve">Eğitim bileşeni için, sahadaki faaliyetlerimiz fakat hedef gruplarımızla, yani öğrenciler ve aileleriyle ve aynı </w:t>
      </w:r>
      <w:r w:rsidRPr="00B345EA">
        <w:rPr>
          <w:rFonts w:ascii="Arial" w:hAnsi="Arial"/>
          <w:sz w:val="20"/>
        </w:rPr>
        <w:t xml:space="preserve">zamanda Eğitim Bakanlığı ve Eğitim kümesiyle işbirliği içinde çalışırsak başarılı bir şekilde uygulanabilir.  Aynı zamanda </w:t>
      </w:r>
      <w:r w:rsidR="00DC2ED8" w:rsidRPr="00B345EA">
        <w:rPr>
          <w:rFonts w:ascii="Arial" w:hAnsi="Arial" w:cs="Arial"/>
          <w:sz w:val="20"/>
          <w:szCs w:val="20"/>
        </w:rPr>
        <w:t xml:space="preserve">Education Cannot Wait” (Eğitim </w:t>
      </w:r>
      <w:r w:rsidR="00DC2ED8" w:rsidRPr="00B345EA">
        <w:rPr>
          <w:rFonts w:ascii="Arial" w:hAnsi="Arial"/>
          <w:sz w:val="20"/>
        </w:rPr>
        <w:t>Ertelenemez-</w:t>
      </w:r>
      <w:r w:rsidRPr="00B345EA">
        <w:rPr>
          <w:rFonts w:ascii="Arial" w:hAnsi="Arial"/>
          <w:sz w:val="20"/>
        </w:rPr>
        <w:t xml:space="preserve">ECW) girişiminden de fon desteği alıyoruz, bu nedenle sadece öğrenim tabanlı olarak faydalanmakla kalmadığımız </w:t>
      </w:r>
      <w:r>
        <w:rPr>
          <w:rFonts w:ascii="Arial" w:hAnsi="Arial"/>
          <w:sz w:val="20"/>
        </w:rPr>
        <w:t xml:space="preserve">çeşitli ağlarımız var. Üzerinden öğrenmenin paylaşılacağı eğitim kümesinin aktif bir üyesiyiz. </w:t>
      </w:r>
    </w:p>
    <w:p w14:paraId="79BE394D" w14:textId="77777777" w:rsidR="003214F4" w:rsidRDefault="003214F4" w:rsidP="000010AD">
      <w:pPr>
        <w:jc w:val="both"/>
      </w:pPr>
    </w:p>
    <w:sectPr w:rsidR="003214F4" w:rsidSect="000F216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C2FC0" w14:textId="77777777" w:rsidR="000F2169" w:rsidRDefault="000F2169" w:rsidP="002C30F9">
      <w:pPr>
        <w:spacing w:after="0" w:line="240" w:lineRule="auto"/>
      </w:pPr>
      <w:r>
        <w:separator/>
      </w:r>
    </w:p>
  </w:endnote>
  <w:endnote w:type="continuationSeparator" w:id="0">
    <w:p w14:paraId="1C69DA42" w14:textId="77777777" w:rsidR="000F2169" w:rsidRDefault="000F2169" w:rsidP="002C3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1AD8" w14:textId="77777777" w:rsidR="000F2169" w:rsidRDefault="000F2169" w:rsidP="002C30F9">
      <w:pPr>
        <w:spacing w:after="0" w:line="240" w:lineRule="auto"/>
      </w:pPr>
      <w:r>
        <w:separator/>
      </w:r>
    </w:p>
  </w:footnote>
  <w:footnote w:type="continuationSeparator" w:id="0">
    <w:p w14:paraId="54D691DB" w14:textId="77777777" w:rsidR="000F2169" w:rsidRDefault="000F2169" w:rsidP="002C30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83A30"/>
    <w:multiLevelType w:val="hybridMultilevel"/>
    <w:tmpl w:val="275C4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592DA4"/>
    <w:multiLevelType w:val="hybridMultilevel"/>
    <w:tmpl w:val="56D49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181514"/>
    <w:multiLevelType w:val="hybridMultilevel"/>
    <w:tmpl w:val="BD363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9824113">
    <w:abstractNumId w:val="2"/>
  </w:num>
  <w:num w:numId="2" w16cid:durableId="387146683">
    <w:abstractNumId w:val="1"/>
  </w:num>
  <w:num w:numId="3" w16cid:durableId="1894391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0F9"/>
    <w:rsid w:val="000010AD"/>
    <w:rsid w:val="000637EC"/>
    <w:rsid w:val="00093B4E"/>
    <w:rsid w:val="000F2169"/>
    <w:rsid w:val="002C30F9"/>
    <w:rsid w:val="003214F4"/>
    <w:rsid w:val="004B3268"/>
    <w:rsid w:val="005B39A0"/>
    <w:rsid w:val="00731FD3"/>
    <w:rsid w:val="00796F42"/>
    <w:rsid w:val="007F2D85"/>
    <w:rsid w:val="009274DB"/>
    <w:rsid w:val="009D38FC"/>
    <w:rsid w:val="00B345EA"/>
    <w:rsid w:val="00BC4F1E"/>
    <w:rsid w:val="00BF4B6D"/>
    <w:rsid w:val="00CD1650"/>
    <w:rsid w:val="00D14425"/>
    <w:rsid w:val="00D33FB0"/>
    <w:rsid w:val="00D90AC6"/>
    <w:rsid w:val="00DC2ED8"/>
    <w:rsid w:val="00F65AD5"/>
    <w:rsid w:val="00FA71E5"/>
    <w:rsid w:val="00FD7F9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EB40"/>
  <w15:chartTrackingRefBased/>
  <w15:docId w15:val="{CBD82A99-1758-4448-98BE-83386528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0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2C30F9"/>
    <w:pPr>
      <w:widowControl w:val="0"/>
      <w:autoSpaceDE w:val="0"/>
      <w:autoSpaceDN w:val="0"/>
      <w:spacing w:after="0" w:line="240" w:lineRule="auto"/>
    </w:pPr>
    <w:rPr>
      <w:rFonts w:ascii="Trebuchet MS" w:eastAsia="Trebuchet MS" w:hAnsi="Trebuchet MS" w:cs="Trebuchet MS"/>
    </w:rPr>
  </w:style>
  <w:style w:type="character" w:customStyle="1" w:styleId="FootnoteTextChar">
    <w:name w:val="Footnote Text Char"/>
    <w:aliases w:val="DSE note Char,Note de bas de page Car Char,9 Char,Footnote Text Char2 Char,Footnote Text Char1 Char Char,Footnote Text Char Char Char1 Char,Footnote Text Char1 Char Char Char1 Char,Footnote Text Char1 Char1 Char Char,single space Char"/>
    <w:basedOn w:val="DefaultParagraphFont"/>
    <w:link w:val="FootnoteText"/>
    <w:uiPriority w:val="99"/>
    <w:semiHidden/>
    <w:locked/>
    <w:rsid w:val="002C30F9"/>
    <w:rPr>
      <w:sz w:val="20"/>
      <w:szCs w:val="20"/>
    </w:rPr>
  </w:style>
  <w:style w:type="paragraph" w:styleId="FootnoteText">
    <w:name w:val="footnote text"/>
    <w:aliases w:val="DSE note,Note de bas de page Car,9,Footnote Text Char2,Footnote Text Char1 Char,Footnote Text Char Char Char1,Footnote Text Char1 Char Char Char1,Footnote Text Char1 Char1 Char,Footnote Text Char Char Char Char,single space,f"/>
    <w:basedOn w:val="Normal"/>
    <w:link w:val="FootnoteTextChar"/>
    <w:uiPriority w:val="99"/>
    <w:semiHidden/>
    <w:unhideWhenUsed/>
    <w:rsid w:val="002C30F9"/>
    <w:pPr>
      <w:spacing w:after="0" w:line="240" w:lineRule="auto"/>
    </w:pPr>
    <w:rPr>
      <w:sz w:val="20"/>
      <w:szCs w:val="20"/>
    </w:rPr>
  </w:style>
  <w:style w:type="character" w:customStyle="1" w:styleId="TestonotaapidipaginaCarattere1">
    <w:name w:val="Testo nota a piè di pagina Carattere1"/>
    <w:basedOn w:val="DefaultParagraphFont"/>
    <w:uiPriority w:val="99"/>
    <w:semiHidden/>
    <w:rsid w:val="002C30F9"/>
    <w:rPr>
      <w:sz w:val="20"/>
      <w:szCs w:val="20"/>
    </w:rPr>
  </w:style>
  <w:style w:type="character" w:styleId="FootnoteReference">
    <w:name w:val="footnote reference"/>
    <w:aliases w:val="Footnotes refss Char,Footnote Reference1 Char,ftref Char,Error-Fußnotenzeichen5 Char,Error-Fußnotenzeichen6 Char,Error-Fußnotenzeichen3 Char,BVI fnr Char,BVI fnr Car Car Char,BVI fnr Car Char,BVI fnr Car Car Car Car Char,Ref"/>
    <w:basedOn w:val="DefaultParagraphFont"/>
    <w:link w:val="Char2"/>
    <w:uiPriority w:val="99"/>
    <w:unhideWhenUsed/>
    <w:qFormat/>
    <w:rsid w:val="002C30F9"/>
    <w:rPr>
      <w:vertAlign w:val="superscript"/>
    </w:rPr>
  </w:style>
  <w:style w:type="paragraph" w:customStyle="1" w:styleId="Char2">
    <w:name w:val="Char2"/>
    <w:basedOn w:val="Normal"/>
    <w:link w:val="FootnoteReference"/>
    <w:uiPriority w:val="99"/>
    <w:rsid w:val="002C30F9"/>
    <w:pPr>
      <w:spacing w:line="240" w:lineRule="exact"/>
    </w:pPr>
    <w:rPr>
      <w:vertAlign w:val="superscript"/>
    </w:rPr>
  </w:style>
  <w:style w:type="paragraph" w:styleId="ListParagraph">
    <w:name w:val="List Paragraph"/>
    <w:basedOn w:val="Normal"/>
    <w:uiPriority w:val="34"/>
    <w:qFormat/>
    <w:rsid w:val="00F65AD5"/>
    <w:pPr>
      <w:ind w:left="720"/>
      <w:contextualSpacing/>
    </w:pPr>
  </w:style>
  <w:style w:type="table" w:styleId="TableGrid">
    <w:name w:val="Table Grid"/>
    <w:basedOn w:val="TableNormal"/>
    <w:uiPriority w:val="39"/>
    <w:rsid w:val="003214F4"/>
    <w:pPr>
      <w:spacing w:after="0" w:line="240" w:lineRule="auto"/>
    </w:pPr>
    <w:rPr>
      <w:rFonts w:ascii="Times New Roman" w:eastAsia="Times New Roman" w:hAnsi="Times New Roman" w:cs="Times New Roman"/>
      <w:color w:val="000000"/>
      <w:sz w:val="24"/>
      <w:szCs w:val="24"/>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C2E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7669">
      <w:bodyDiv w:val="1"/>
      <w:marLeft w:val="0"/>
      <w:marRight w:val="0"/>
      <w:marTop w:val="0"/>
      <w:marBottom w:val="0"/>
      <w:divBdr>
        <w:top w:val="none" w:sz="0" w:space="0" w:color="auto"/>
        <w:left w:val="none" w:sz="0" w:space="0" w:color="auto"/>
        <w:bottom w:val="none" w:sz="0" w:space="0" w:color="auto"/>
        <w:right w:val="none" w:sz="0" w:space="0" w:color="auto"/>
      </w:divBdr>
    </w:div>
    <w:div w:id="179470286">
      <w:bodyDiv w:val="1"/>
      <w:marLeft w:val="0"/>
      <w:marRight w:val="0"/>
      <w:marTop w:val="0"/>
      <w:marBottom w:val="0"/>
      <w:divBdr>
        <w:top w:val="none" w:sz="0" w:space="0" w:color="auto"/>
        <w:left w:val="none" w:sz="0" w:space="0" w:color="auto"/>
        <w:bottom w:val="none" w:sz="0" w:space="0" w:color="auto"/>
        <w:right w:val="none" w:sz="0" w:space="0" w:color="auto"/>
      </w:divBdr>
    </w:div>
    <w:div w:id="290750186">
      <w:bodyDiv w:val="1"/>
      <w:marLeft w:val="0"/>
      <w:marRight w:val="0"/>
      <w:marTop w:val="0"/>
      <w:marBottom w:val="0"/>
      <w:divBdr>
        <w:top w:val="none" w:sz="0" w:space="0" w:color="auto"/>
        <w:left w:val="none" w:sz="0" w:space="0" w:color="auto"/>
        <w:bottom w:val="none" w:sz="0" w:space="0" w:color="auto"/>
        <w:right w:val="none" w:sz="0" w:space="0" w:color="auto"/>
      </w:divBdr>
    </w:div>
    <w:div w:id="495191466">
      <w:bodyDiv w:val="1"/>
      <w:marLeft w:val="0"/>
      <w:marRight w:val="0"/>
      <w:marTop w:val="0"/>
      <w:marBottom w:val="0"/>
      <w:divBdr>
        <w:top w:val="none" w:sz="0" w:space="0" w:color="auto"/>
        <w:left w:val="none" w:sz="0" w:space="0" w:color="auto"/>
        <w:bottom w:val="none" w:sz="0" w:space="0" w:color="auto"/>
        <w:right w:val="none" w:sz="0" w:space="0" w:color="auto"/>
      </w:divBdr>
    </w:div>
    <w:div w:id="719983852">
      <w:bodyDiv w:val="1"/>
      <w:marLeft w:val="0"/>
      <w:marRight w:val="0"/>
      <w:marTop w:val="0"/>
      <w:marBottom w:val="0"/>
      <w:divBdr>
        <w:top w:val="none" w:sz="0" w:space="0" w:color="auto"/>
        <w:left w:val="none" w:sz="0" w:space="0" w:color="auto"/>
        <w:bottom w:val="none" w:sz="0" w:space="0" w:color="auto"/>
        <w:right w:val="none" w:sz="0" w:space="0" w:color="auto"/>
      </w:divBdr>
    </w:div>
    <w:div w:id="1054501099">
      <w:bodyDiv w:val="1"/>
      <w:marLeft w:val="0"/>
      <w:marRight w:val="0"/>
      <w:marTop w:val="0"/>
      <w:marBottom w:val="0"/>
      <w:divBdr>
        <w:top w:val="none" w:sz="0" w:space="0" w:color="auto"/>
        <w:left w:val="none" w:sz="0" w:space="0" w:color="auto"/>
        <w:bottom w:val="none" w:sz="0" w:space="0" w:color="auto"/>
        <w:right w:val="none" w:sz="0" w:space="0" w:color="auto"/>
      </w:divBdr>
    </w:div>
    <w:div w:id="1110977877">
      <w:bodyDiv w:val="1"/>
      <w:marLeft w:val="0"/>
      <w:marRight w:val="0"/>
      <w:marTop w:val="0"/>
      <w:marBottom w:val="0"/>
      <w:divBdr>
        <w:top w:val="none" w:sz="0" w:space="0" w:color="auto"/>
        <w:left w:val="none" w:sz="0" w:space="0" w:color="auto"/>
        <w:bottom w:val="none" w:sz="0" w:space="0" w:color="auto"/>
        <w:right w:val="none" w:sz="0" w:space="0" w:color="auto"/>
      </w:divBdr>
    </w:div>
    <w:div w:id="1272012836">
      <w:bodyDiv w:val="1"/>
      <w:marLeft w:val="0"/>
      <w:marRight w:val="0"/>
      <w:marTop w:val="0"/>
      <w:marBottom w:val="0"/>
      <w:divBdr>
        <w:top w:val="none" w:sz="0" w:space="0" w:color="auto"/>
        <w:left w:val="none" w:sz="0" w:space="0" w:color="auto"/>
        <w:bottom w:val="none" w:sz="0" w:space="0" w:color="auto"/>
        <w:right w:val="none" w:sz="0" w:space="0" w:color="auto"/>
      </w:divBdr>
    </w:div>
    <w:div w:id="1319263123">
      <w:bodyDiv w:val="1"/>
      <w:marLeft w:val="0"/>
      <w:marRight w:val="0"/>
      <w:marTop w:val="0"/>
      <w:marBottom w:val="0"/>
      <w:divBdr>
        <w:top w:val="none" w:sz="0" w:space="0" w:color="auto"/>
        <w:left w:val="none" w:sz="0" w:space="0" w:color="auto"/>
        <w:bottom w:val="none" w:sz="0" w:space="0" w:color="auto"/>
        <w:right w:val="none" w:sz="0" w:space="0" w:color="auto"/>
      </w:divBdr>
    </w:div>
    <w:div w:id="1984890695">
      <w:bodyDiv w:val="1"/>
      <w:marLeft w:val="0"/>
      <w:marRight w:val="0"/>
      <w:marTop w:val="0"/>
      <w:marBottom w:val="0"/>
      <w:divBdr>
        <w:top w:val="none" w:sz="0" w:space="0" w:color="auto"/>
        <w:left w:val="none" w:sz="0" w:space="0" w:color="auto"/>
        <w:bottom w:val="none" w:sz="0" w:space="0" w:color="auto"/>
        <w:right w:val="none" w:sz="0" w:space="0" w:color="auto"/>
      </w:divBdr>
    </w:div>
    <w:div w:id="208707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B25EDD-1BF8-41BF-A210-D8827C1686AD}"/>
</file>

<file path=customXml/itemProps2.xml><?xml version="1.0" encoding="utf-8"?>
<ds:datastoreItem xmlns:ds="http://schemas.openxmlformats.org/officeDocument/2006/customXml" ds:itemID="{EFF092D4-DED0-4452-BEBE-E9CA25F1F1BA}">
  <ds:schemaRefs>
    <ds:schemaRef ds:uri="http://schemas.microsoft.com/sharepoint/v3/contenttype/forms"/>
  </ds:schemaRefs>
</ds:datastoreItem>
</file>

<file path=customXml/itemProps3.xml><?xml version="1.0" encoding="utf-8"?>
<ds:datastoreItem xmlns:ds="http://schemas.openxmlformats.org/officeDocument/2006/customXml" ds:itemID="{8373787A-0FF6-42C5-9534-B6C61C82BBE7}"/>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8370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Giannini</dc:creator>
  <cp:keywords/>
  <dc:description/>
  <cp:revision>4</cp:revision>
  <dcterms:created xsi:type="dcterms:W3CDTF">2024-03-25T16:57:00Z</dcterms:created>
  <dcterms:modified xsi:type="dcterms:W3CDTF">2024-03-28T17:57:00Z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