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BDDA" w14:textId="77777777" w:rsidR="00504B38" w:rsidRDefault="00AA6B9F">
      <w:pPr>
        <w:spacing w:after="200" w:line="276" w:lineRule="auto"/>
        <w:jc w:val="center"/>
        <w:rPr>
          <w:rFonts w:ascii="Helvetica Neue" w:eastAsia="Helvetica Neue" w:hAnsi="Helvetica Neue" w:cs="Helvetica Neue"/>
          <w:color w:val="1F497D"/>
          <w:sz w:val="28"/>
          <w:szCs w:val="28"/>
          <w:u w:val="single"/>
        </w:rPr>
      </w:pPr>
      <w:r>
        <w:rPr>
          <w:rFonts w:ascii="Helvetica Neue" w:eastAsia="Helvetica Neue" w:hAnsi="Helvetica Neue" w:cs="Helvetica Neue"/>
          <w:color w:val="1F497D"/>
          <w:sz w:val="28"/>
          <w:szCs w:val="28"/>
          <w:u w:val="single"/>
          <w:lang w:bidi="es-ES"/>
        </w:rPr>
        <w:t>PLAN DE LA SESIÓN: MARCO DE COMPETENCIAS PARA LA PROTECCIÓN DE LA NIÑEZ Y LA ADOLESCENCIA EN LA ACCIÓN HUMANITARIA</w:t>
      </w:r>
      <w:r>
        <w:rPr>
          <w:rFonts w:ascii="Helvetica Neue" w:eastAsia="Helvetica Neue" w:hAnsi="Helvetica Neue" w:cs="Helvetica Neue"/>
          <w:color w:val="1F497D"/>
          <w:sz w:val="28"/>
          <w:szCs w:val="28"/>
          <w:u w:val="single"/>
          <w:lang w:bidi="es-ES"/>
        </w:rPr>
        <w:br/>
        <w:t>Introducción al Marco de Competencias para la Protección de la Niñez y la Adolescencia en la Acción Humanitaria</w:t>
      </w:r>
    </w:p>
    <w:p w14:paraId="2B4C5273" w14:textId="77777777" w:rsidR="00504B38" w:rsidRDefault="00504B38">
      <w:pPr>
        <w:rPr>
          <w:rFonts w:ascii="Helvetica Neue" w:eastAsia="Helvetica Neue" w:hAnsi="Helvetica Neue" w:cs="Helvetica Neue"/>
        </w:rPr>
      </w:pPr>
    </w:p>
    <w:p w14:paraId="2A03E22A" w14:textId="77777777" w:rsidR="00504B38" w:rsidRDefault="00AA6B9F">
      <w:pPr>
        <w:ind w:left="2160" w:hanging="2160"/>
        <w:rPr>
          <w:rFonts w:ascii="Helvetica Neue" w:eastAsia="Helvetica Neue" w:hAnsi="Helvetica Neue" w:cs="Helvetica Neue"/>
        </w:rPr>
      </w:pPr>
      <w:r>
        <w:rPr>
          <w:rFonts w:ascii="Helvetica Neue" w:eastAsia="Helvetica Neue" w:hAnsi="Helvetica Neue" w:cs="Helvetica Neue"/>
          <w:b/>
          <w:lang w:bidi="es-ES"/>
        </w:rPr>
        <w:t>Propósito de la sesión:</w:t>
      </w:r>
      <w:r>
        <w:rPr>
          <w:rFonts w:ascii="Helvetica Neue" w:eastAsia="Helvetica Neue" w:hAnsi="Helvetica Neue" w:cs="Helvetica Neue"/>
          <w:lang w:bidi="es-ES"/>
        </w:rPr>
        <w:tab/>
        <w:t xml:space="preserve">Brindar una visión integral de la finalidad, la estructura y el uso del Marco de Competencias para la Protección de la Niñez y la Adolescencia en la Acción Humanitaria. </w:t>
      </w:r>
    </w:p>
    <w:p w14:paraId="72083DAC" w14:textId="77777777" w:rsidR="00504B38" w:rsidRDefault="00504B38">
      <w:pPr>
        <w:rPr>
          <w:rFonts w:ascii="Helvetica Neue" w:eastAsia="Helvetica Neue" w:hAnsi="Helvetica Neue" w:cs="Helvetica Neue"/>
        </w:rPr>
      </w:pPr>
    </w:p>
    <w:p w14:paraId="4132D636" w14:textId="77777777" w:rsidR="00504B38" w:rsidRDefault="00AA6B9F">
      <w:pPr>
        <w:rPr>
          <w:rFonts w:ascii="Helvetica Neue" w:eastAsia="Helvetica Neue" w:hAnsi="Helvetica Neue" w:cs="Helvetica Neue"/>
          <w:b/>
        </w:rPr>
      </w:pPr>
      <w:r>
        <w:rPr>
          <w:rFonts w:ascii="Helvetica Neue" w:eastAsia="Helvetica Neue" w:hAnsi="Helvetica Neue" w:cs="Helvetica Neue"/>
          <w:b/>
          <w:lang w:bidi="es-ES"/>
        </w:rPr>
        <w:t>Objetivos de la sesión:</w:t>
      </w:r>
    </w:p>
    <w:p w14:paraId="5650B0A7" w14:textId="77777777" w:rsidR="00504B38" w:rsidRDefault="00AA6B9F">
      <w:pPr>
        <w:rPr>
          <w:rFonts w:ascii="Helvetica Neue" w:eastAsia="Helvetica Neue" w:hAnsi="Helvetica Neue" w:cs="Helvetica Neue"/>
          <w:b/>
        </w:rPr>
      </w:pPr>
      <w:r>
        <w:rPr>
          <w:rFonts w:ascii="Helvetica Neue" w:eastAsia="Helvetica Neue" w:hAnsi="Helvetica Neue" w:cs="Helvetica Neue"/>
          <w:b/>
          <w:lang w:bidi="es-ES"/>
        </w:rPr>
        <w:t>Al finalizar la sesión, los participantes podrán hacer lo siguiente:</w:t>
      </w:r>
    </w:p>
    <w:p w14:paraId="7095EB1B" w14:textId="77777777" w:rsidR="00504B38" w:rsidRDefault="00AA6B9F">
      <w:pPr>
        <w:numPr>
          <w:ilvl w:val="0"/>
          <w:numId w:val="3"/>
        </w:numPr>
        <w:rPr>
          <w:rFonts w:ascii="Helvetica Neue" w:eastAsia="Helvetica Neue" w:hAnsi="Helvetica Neue" w:cs="Helvetica Neue"/>
        </w:rPr>
      </w:pPr>
      <w:r>
        <w:rPr>
          <w:rFonts w:ascii="Helvetica Neue" w:eastAsia="Helvetica Neue" w:hAnsi="Helvetica Neue" w:cs="Helvetica Neue"/>
          <w:lang w:bidi="es-ES"/>
        </w:rPr>
        <w:t xml:space="preserve">Explicar la estructura y la finalidad del Marco de Competencias para la Protección de la Niñez y Adolescencia en la Acción Humanitaria. </w:t>
      </w:r>
    </w:p>
    <w:p w14:paraId="42694EFD" w14:textId="77777777" w:rsidR="00504B38" w:rsidRDefault="00AA6B9F">
      <w:pPr>
        <w:numPr>
          <w:ilvl w:val="0"/>
          <w:numId w:val="3"/>
        </w:numPr>
        <w:rPr>
          <w:rFonts w:ascii="Helvetica Neue" w:eastAsia="Helvetica Neue" w:hAnsi="Helvetica Neue" w:cs="Helvetica Neue"/>
        </w:rPr>
      </w:pPr>
      <w:r>
        <w:rPr>
          <w:rFonts w:ascii="Helvetica Neue" w:eastAsia="Helvetica Neue" w:hAnsi="Helvetica Neue" w:cs="Helvetica Neue"/>
          <w:lang w:bidi="es-ES"/>
        </w:rPr>
        <w:t>Explicar cómo se usa el Marco de Competencias para crear la descripción de un puesto.</w:t>
      </w:r>
    </w:p>
    <w:p w14:paraId="5D081434" w14:textId="77777777" w:rsidR="00504B38" w:rsidRDefault="00AA6B9F">
      <w:pPr>
        <w:numPr>
          <w:ilvl w:val="0"/>
          <w:numId w:val="3"/>
        </w:numPr>
        <w:rPr>
          <w:rFonts w:ascii="Helvetica Neue" w:eastAsia="Helvetica Neue" w:hAnsi="Helvetica Neue" w:cs="Helvetica Neue"/>
        </w:rPr>
      </w:pPr>
      <w:r>
        <w:rPr>
          <w:rFonts w:ascii="Helvetica Neue" w:eastAsia="Helvetica Neue" w:hAnsi="Helvetica Neue" w:cs="Helvetica Neue"/>
          <w:lang w:bidi="es-ES"/>
        </w:rPr>
        <w:t xml:space="preserve">Describir cómo crear una entrevista centrada en las competencias usando el Marco de Competencias. </w:t>
      </w:r>
    </w:p>
    <w:p w14:paraId="19FBF5FF" w14:textId="77777777" w:rsidR="00504B38" w:rsidRDefault="00AA6B9F">
      <w:pPr>
        <w:numPr>
          <w:ilvl w:val="0"/>
          <w:numId w:val="3"/>
        </w:numPr>
        <w:rPr>
          <w:rFonts w:ascii="Helvetica Neue" w:eastAsia="Helvetica Neue" w:hAnsi="Helvetica Neue" w:cs="Helvetica Neue"/>
        </w:rPr>
      </w:pPr>
      <w:r>
        <w:rPr>
          <w:rFonts w:ascii="Helvetica Neue" w:eastAsia="Helvetica Neue" w:hAnsi="Helvetica Neue" w:cs="Helvetica Neue"/>
          <w:lang w:bidi="es-ES"/>
        </w:rPr>
        <w:t xml:space="preserve">Describir cómo usar el Marco de Competencias como herramienta para planificar y evaluar su propio desarrollo profesional. </w:t>
      </w:r>
    </w:p>
    <w:p w14:paraId="7218E8B6" w14:textId="77777777" w:rsidR="00504B38" w:rsidRDefault="00AA6B9F">
      <w:pPr>
        <w:numPr>
          <w:ilvl w:val="0"/>
          <w:numId w:val="3"/>
        </w:numPr>
        <w:rPr>
          <w:rFonts w:ascii="Helvetica Neue" w:eastAsia="Helvetica Neue" w:hAnsi="Helvetica Neue" w:cs="Helvetica Neue"/>
        </w:rPr>
      </w:pPr>
      <w:r>
        <w:rPr>
          <w:rFonts w:ascii="Helvetica Neue" w:eastAsia="Helvetica Neue" w:hAnsi="Helvetica Neue" w:cs="Helvetica Neue"/>
          <w:lang w:bidi="es-ES"/>
        </w:rPr>
        <w:t xml:space="preserve">Explicar cómo puede usar el Marco de Competencias los gerentes para realizar evaluaciones de desempeño. </w:t>
      </w:r>
    </w:p>
    <w:p w14:paraId="40A48D59" w14:textId="77777777" w:rsidR="00504B38" w:rsidRDefault="00504B38">
      <w:pPr>
        <w:rPr>
          <w:rFonts w:ascii="Helvetica Neue" w:eastAsia="Helvetica Neue" w:hAnsi="Helvetica Neue" w:cs="Helvetica Neue"/>
        </w:rPr>
      </w:pPr>
    </w:p>
    <w:p w14:paraId="03CF534C" w14:textId="77777777" w:rsidR="00504B38" w:rsidRDefault="00AA6B9F">
      <w:pPr>
        <w:rPr>
          <w:rFonts w:ascii="Helvetica Neue" w:eastAsia="Helvetica Neue" w:hAnsi="Helvetica Neue" w:cs="Helvetica Neue"/>
        </w:rPr>
      </w:pPr>
      <w:r>
        <w:rPr>
          <w:rFonts w:ascii="Helvetica Neue" w:eastAsia="Helvetica Neue" w:hAnsi="Helvetica Neue" w:cs="Helvetica Neue"/>
          <w:b/>
          <w:lang w:bidi="es-ES"/>
        </w:rPr>
        <w:t xml:space="preserve">Duración de la sesión:  </w:t>
      </w:r>
      <w:r>
        <w:rPr>
          <w:rFonts w:ascii="Helvetica Neue" w:eastAsia="Helvetica Neue" w:hAnsi="Helvetica Neue" w:cs="Helvetica Neue"/>
          <w:lang w:bidi="es-ES"/>
        </w:rPr>
        <w:t xml:space="preserve"> 3 horas</w:t>
      </w:r>
    </w:p>
    <w:p w14:paraId="43BB346B" w14:textId="77777777" w:rsidR="00504B38" w:rsidRDefault="00504B38">
      <w:pPr>
        <w:rPr>
          <w:rFonts w:ascii="Helvetica Neue" w:eastAsia="Helvetica Neue" w:hAnsi="Helvetica Neue" w:cs="Helvetica Neue"/>
        </w:rPr>
      </w:pPr>
    </w:p>
    <w:p w14:paraId="7FD6D458" w14:textId="77777777" w:rsidR="00504B38" w:rsidRDefault="00504B38">
      <w:pPr>
        <w:rPr>
          <w:rFonts w:ascii="Helvetica Neue" w:eastAsia="Helvetica Neue" w:hAnsi="Helvetica Neue" w:cs="Helvetica Neue"/>
        </w:rPr>
      </w:pPr>
    </w:p>
    <w:tbl>
      <w:tblPr>
        <w:tblStyle w:val="a"/>
        <w:tblW w:w="10824" w:type="dxa"/>
        <w:jc w:val="center"/>
        <w:tblBorders>
          <w:top w:val="single" w:sz="18" w:space="0" w:color="1F497D"/>
          <w:left w:val="single" w:sz="18" w:space="0" w:color="1F497D"/>
          <w:bottom w:val="single" w:sz="18" w:space="0" w:color="1F497D"/>
          <w:right w:val="single" w:sz="18" w:space="0" w:color="1F497D"/>
          <w:insideH w:val="single" w:sz="18" w:space="0" w:color="1F497D"/>
          <w:insideV w:val="single" w:sz="18" w:space="0" w:color="1F497D"/>
        </w:tblBorders>
        <w:tblLayout w:type="fixed"/>
        <w:tblLook w:val="0000" w:firstRow="0" w:lastRow="0" w:firstColumn="0" w:lastColumn="0" w:noHBand="0" w:noVBand="0"/>
      </w:tblPr>
      <w:tblGrid>
        <w:gridCol w:w="1800"/>
        <w:gridCol w:w="6682"/>
        <w:gridCol w:w="2342"/>
      </w:tblGrid>
      <w:tr w:rsidR="00504B38" w14:paraId="06BFC3AD" w14:textId="77777777">
        <w:trPr>
          <w:trHeight w:val="843"/>
          <w:jc w:val="center"/>
        </w:trPr>
        <w:tc>
          <w:tcPr>
            <w:tcW w:w="1800" w:type="dxa"/>
            <w:shd w:val="clear" w:color="auto" w:fill="DBE5F1"/>
          </w:tcPr>
          <w:p w14:paraId="6F9D2E40" w14:textId="77777777" w:rsidR="00504B38" w:rsidRDefault="00AA6B9F">
            <w:pPr>
              <w:pBdr>
                <w:top w:val="nil"/>
                <w:left w:val="nil"/>
                <w:bottom w:val="nil"/>
                <w:right w:val="nil"/>
                <w:between w:val="nil"/>
              </w:pBdr>
              <w:spacing w:before="240" w:after="90" w:line="270" w:lineRule="auto"/>
              <w:rPr>
                <w:rFonts w:ascii="Helvetica Neue" w:eastAsia="Helvetica Neue" w:hAnsi="Helvetica Neue" w:cs="Helvetica Neue"/>
                <w:b/>
                <w:color w:val="1F497D"/>
                <w:sz w:val="22"/>
                <w:szCs w:val="22"/>
              </w:rPr>
            </w:pPr>
            <w:r>
              <w:rPr>
                <w:rFonts w:ascii="Helvetica Neue" w:eastAsia="Helvetica Neue" w:hAnsi="Helvetica Neue" w:cs="Helvetica Neue"/>
                <w:b/>
                <w:color w:val="1F497D"/>
                <w:sz w:val="22"/>
                <w:szCs w:val="22"/>
                <w:lang w:bidi="es-ES"/>
              </w:rPr>
              <w:t>PREPARACIÓN</w:t>
            </w:r>
          </w:p>
        </w:tc>
        <w:tc>
          <w:tcPr>
            <w:tcW w:w="9024" w:type="dxa"/>
            <w:gridSpan w:val="2"/>
            <w:shd w:val="clear" w:color="auto" w:fill="DBE5F1"/>
          </w:tcPr>
          <w:p w14:paraId="7C0437DF" w14:textId="77777777" w:rsidR="00504B38" w:rsidRDefault="00AA6B9F">
            <w:pPr>
              <w:numPr>
                <w:ilvl w:val="0"/>
                <w:numId w:val="4"/>
              </w:numPr>
              <w:pBdr>
                <w:top w:val="nil"/>
                <w:left w:val="nil"/>
                <w:bottom w:val="nil"/>
                <w:right w:val="nil"/>
                <w:between w:val="nil"/>
              </w:pBdr>
              <w:spacing w:before="240" w:line="270" w:lineRule="auto"/>
              <w:rPr>
                <w:color w:val="1F497D"/>
                <w:sz w:val="22"/>
                <w:szCs w:val="22"/>
              </w:rPr>
            </w:pPr>
            <w:r>
              <w:rPr>
                <w:rFonts w:ascii="Helvetica Neue" w:eastAsia="Helvetica Neue" w:hAnsi="Helvetica Neue" w:cs="Helvetica Neue"/>
                <w:b/>
                <w:color w:val="1F497D"/>
                <w:sz w:val="22"/>
                <w:szCs w:val="22"/>
                <w:lang w:bidi="es-ES"/>
              </w:rPr>
              <w:t xml:space="preserve">Si es una capacitación presencial: </w:t>
            </w:r>
            <w:r>
              <w:rPr>
                <w:rFonts w:ascii="Helvetica Neue" w:eastAsia="Helvetica Neue" w:hAnsi="Helvetica Neue" w:cs="Helvetica Neue"/>
                <w:color w:val="1F497D"/>
                <w:sz w:val="22"/>
                <w:szCs w:val="22"/>
                <w:lang w:bidi="es-ES"/>
              </w:rPr>
              <w:t xml:space="preserve">tenga a mano materiales como un proyector, notas adhesivas, rotafolios, rotuladores, cuadernos, lapiceras, orden del día, copias impresas de las herramientas y del Marco de Competencias para la Protección de la Niñez y Adolescencia en la Acción Humanitaria. El Marco de Competencias y sus herramientas también se pueden consultar en línea en las computadoras portátiles, pero tenga en cuenta cómo podría afectar esto al desarrollo de la sesión.  </w:t>
            </w:r>
          </w:p>
          <w:p w14:paraId="48E05222" w14:textId="77777777" w:rsidR="00504B38" w:rsidRDefault="00AA6B9F">
            <w:pPr>
              <w:numPr>
                <w:ilvl w:val="0"/>
                <w:numId w:val="4"/>
              </w:numPr>
              <w:pBdr>
                <w:top w:val="nil"/>
                <w:left w:val="nil"/>
                <w:bottom w:val="nil"/>
                <w:right w:val="nil"/>
                <w:between w:val="nil"/>
              </w:pBdr>
              <w:spacing w:line="270" w:lineRule="auto"/>
              <w:rPr>
                <w:color w:val="1F497D"/>
                <w:sz w:val="22"/>
                <w:szCs w:val="22"/>
              </w:rPr>
            </w:pPr>
            <w:r>
              <w:rPr>
                <w:rFonts w:ascii="Helvetica Neue" w:eastAsia="Helvetica Neue" w:hAnsi="Helvetica Neue" w:cs="Helvetica Neue"/>
                <w:b/>
                <w:color w:val="1F497D"/>
                <w:sz w:val="22"/>
                <w:szCs w:val="22"/>
                <w:lang w:bidi="es-ES"/>
              </w:rPr>
              <w:t>Si es una capacitación en línea:</w:t>
            </w:r>
            <w:r>
              <w:rPr>
                <w:rFonts w:ascii="Helvetica Neue" w:eastAsia="Helvetica Neue" w:hAnsi="Helvetica Neue" w:cs="Helvetica Neue"/>
                <w:color w:val="1F497D"/>
                <w:sz w:val="22"/>
                <w:szCs w:val="22"/>
                <w:lang w:bidi="es-ES"/>
              </w:rPr>
              <w:t xml:space="preserve"> deberá trabajar con personal técnico que pueda asistirle durante la sesión. Asegúrese de saber cómo se usa la plataforma en línea elegida, cómo se crean las salas para grupos reducidos, cómo compartir pantalla, grabar la sesión si fuera necesario y manejar otras funciones como «levantar la mano» si alguien desea hablar, admitir a personas a la reunión, etc. Deberá contar con una conexión eléctrica y a internet estable donde imparta la capacitación en línea.</w:t>
            </w:r>
          </w:p>
          <w:p w14:paraId="60BBC063"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1DD06E3C" w14:textId="77777777" w:rsidR="00504B38" w:rsidRDefault="00AA6B9F">
            <w:pPr>
              <w:numPr>
                <w:ilvl w:val="0"/>
                <w:numId w:val="4"/>
              </w:numPr>
              <w:pBdr>
                <w:top w:val="nil"/>
                <w:left w:val="nil"/>
                <w:bottom w:val="nil"/>
                <w:right w:val="nil"/>
                <w:between w:val="nil"/>
              </w:pBdr>
              <w:spacing w:line="270" w:lineRule="auto"/>
              <w:rPr>
                <w:rFonts w:ascii="Helvetica Neue" w:eastAsia="Helvetica Neue" w:hAnsi="Helvetica Neue" w:cs="Helvetica Neue"/>
                <w:color w:val="1F497D"/>
                <w:sz w:val="22"/>
                <w:szCs w:val="22"/>
              </w:rPr>
            </w:pPr>
            <w:r>
              <w:rPr>
                <w:rFonts w:ascii="Helvetica Neue" w:eastAsia="Helvetica Neue" w:hAnsi="Helvetica Neue" w:cs="Helvetica Neue"/>
                <w:b/>
                <w:color w:val="1F497D"/>
                <w:sz w:val="22"/>
                <w:szCs w:val="22"/>
                <w:lang w:bidi="es-ES"/>
              </w:rPr>
              <w:t>Asegúrese de haber leído el Marco de Competencias para la Protección de la Niñez y la Adolescencia en la Acción Humanitaria y de haber revisado las herramientas que contiene antes de impartir esta sesión de capacitación.</w:t>
            </w:r>
          </w:p>
          <w:p w14:paraId="6021A639"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05F2BBEA" w14:textId="77777777" w:rsidR="00504B38" w:rsidRDefault="00AA6B9F">
            <w:pPr>
              <w:numPr>
                <w:ilvl w:val="0"/>
                <w:numId w:val="4"/>
              </w:numPr>
              <w:pBdr>
                <w:top w:val="nil"/>
                <w:left w:val="nil"/>
                <w:bottom w:val="nil"/>
                <w:right w:val="nil"/>
                <w:between w:val="nil"/>
              </w:pBdr>
              <w:spacing w:line="270" w:lineRule="auto"/>
              <w:rPr>
                <w:color w:val="1F497D"/>
                <w:sz w:val="22"/>
                <w:szCs w:val="22"/>
              </w:rPr>
            </w:pPr>
            <w:r>
              <w:rPr>
                <w:rFonts w:ascii="Helvetica Neue" w:eastAsia="Helvetica Neue" w:hAnsi="Helvetica Neue" w:cs="Helvetica Neue"/>
                <w:color w:val="1F497D"/>
                <w:sz w:val="22"/>
                <w:szCs w:val="22"/>
                <w:lang w:bidi="es-ES"/>
              </w:rPr>
              <w:t xml:space="preserve">Todas </w:t>
            </w:r>
            <w:r>
              <w:rPr>
                <w:rFonts w:ascii="Helvetica Neue" w:eastAsia="Helvetica Neue" w:hAnsi="Helvetica Neue" w:cs="Helvetica Neue"/>
                <w:b/>
                <w:color w:val="1F497D"/>
                <w:sz w:val="22"/>
                <w:szCs w:val="22"/>
                <w:lang w:bidi="es-ES"/>
              </w:rPr>
              <w:t>las notas explicativas para esta sesión</w:t>
            </w:r>
            <w:r>
              <w:rPr>
                <w:rFonts w:ascii="Helvetica Neue" w:eastAsia="Helvetica Neue" w:hAnsi="Helvetica Neue" w:cs="Helvetica Neue"/>
                <w:color w:val="1F497D"/>
                <w:sz w:val="22"/>
                <w:szCs w:val="22"/>
                <w:lang w:bidi="es-ES"/>
              </w:rPr>
              <w:t xml:space="preserve"> se encuentran en la sección «Notas» de la presentación en PowerPoint.</w:t>
            </w:r>
          </w:p>
          <w:p w14:paraId="4C1FC65D"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7A09CD20" w14:textId="77777777" w:rsidR="00504B38" w:rsidRDefault="00AA6B9F">
            <w:pPr>
              <w:numPr>
                <w:ilvl w:val="0"/>
                <w:numId w:val="4"/>
              </w:numPr>
              <w:pBdr>
                <w:top w:val="nil"/>
                <w:left w:val="nil"/>
                <w:bottom w:val="nil"/>
                <w:right w:val="nil"/>
                <w:between w:val="nil"/>
              </w:pBdr>
              <w:spacing w:line="270" w:lineRule="auto"/>
              <w:rPr>
                <w:color w:val="1F497D"/>
                <w:sz w:val="22"/>
                <w:szCs w:val="22"/>
              </w:rPr>
            </w:pPr>
            <w:r>
              <w:rPr>
                <w:rFonts w:ascii="Helvetica Neue" w:eastAsia="Helvetica Neue" w:hAnsi="Helvetica Neue" w:cs="Helvetica Neue"/>
                <w:b/>
                <w:color w:val="1F497D"/>
                <w:sz w:val="22"/>
                <w:szCs w:val="22"/>
                <w:lang w:bidi="es-ES"/>
              </w:rPr>
              <w:t>Los ejemplos completados de las herramientas</w:t>
            </w:r>
            <w:r>
              <w:rPr>
                <w:rFonts w:ascii="Helvetica Neue" w:eastAsia="Helvetica Neue" w:hAnsi="Helvetica Neue" w:cs="Helvetica Neue"/>
                <w:color w:val="1F497D"/>
                <w:sz w:val="22"/>
                <w:szCs w:val="22"/>
                <w:lang w:bidi="es-ES"/>
              </w:rPr>
              <w:t xml:space="preserve"> son una guía para realizar los ejercicios. Revise las herramientas y los ejercicios antes de la capacitación y sopese si hay que contextualizarlos de alguna manera para su público.</w:t>
            </w:r>
          </w:p>
          <w:p w14:paraId="650F41AE"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15579032" w14:textId="77777777" w:rsidR="00504B38" w:rsidRDefault="00AA6B9F">
            <w:pPr>
              <w:numPr>
                <w:ilvl w:val="0"/>
                <w:numId w:val="4"/>
              </w:numPr>
              <w:pBdr>
                <w:top w:val="nil"/>
                <w:left w:val="nil"/>
                <w:bottom w:val="nil"/>
                <w:right w:val="nil"/>
                <w:between w:val="nil"/>
              </w:pBdr>
              <w:spacing w:line="270" w:lineRule="auto"/>
              <w:rPr>
                <w:color w:val="1F497D"/>
                <w:sz w:val="22"/>
                <w:szCs w:val="22"/>
              </w:rPr>
            </w:pPr>
            <w:r>
              <w:rPr>
                <w:rFonts w:ascii="Helvetica Neue" w:eastAsia="Helvetica Neue" w:hAnsi="Helvetica Neue" w:cs="Helvetica Neue"/>
                <w:b/>
                <w:color w:val="1F497D"/>
                <w:sz w:val="22"/>
                <w:szCs w:val="22"/>
                <w:lang w:bidi="es-ES"/>
              </w:rPr>
              <w:t xml:space="preserve">Pídales a los participantes que lleven a la capacitación (en la medida de lo posible): </w:t>
            </w:r>
            <w:r>
              <w:rPr>
                <w:rFonts w:ascii="Helvetica Neue" w:eastAsia="Helvetica Neue" w:hAnsi="Helvetica Neue" w:cs="Helvetica Neue"/>
                <w:color w:val="1F497D"/>
                <w:sz w:val="22"/>
                <w:szCs w:val="22"/>
                <w:lang w:bidi="es-ES"/>
              </w:rPr>
              <w:t>una descripción de su puesto/mandato o de uno de protección de la niñez y la adolescencia en la acción humanitaria y las preguntas o protocolos para una entrevista de su organización</w:t>
            </w:r>
            <w:r>
              <w:rPr>
                <w:rFonts w:ascii="Helvetica Neue" w:eastAsia="Helvetica Neue" w:hAnsi="Helvetica Neue" w:cs="Helvetica Neue"/>
                <w:b/>
                <w:color w:val="1F497D"/>
                <w:sz w:val="22"/>
                <w:szCs w:val="22"/>
                <w:lang w:bidi="es-ES"/>
              </w:rPr>
              <w:t xml:space="preserve">. </w:t>
            </w:r>
          </w:p>
          <w:p w14:paraId="5B439BCA"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4BBC751D" w14:textId="77777777" w:rsidR="00504B38" w:rsidRDefault="00AA6B9F">
            <w:pPr>
              <w:pBdr>
                <w:top w:val="nil"/>
                <w:left w:val="nil"/>
                <w:bottom w:val="nil"/>
                <w:right w:val="nil"/>
                <w:between w:val="nil"/>
              </w:pBdr>
              <w:spacing w:line="270" w:lineRule="auto"/>
              <w:ind w:left="720"/>
              <w:rPr>
                <w:rFonts w:ascii="Helvetica Neue" w:eastAsia="Helvetica Neue" w:hAnsi="Helvetica Neue" w:cs="Helvetica Neue"/>
                <w:color w:val="1F497D"/>
                <w:sz w:val="22"/>
                <w:szCs w:val="22"/>
              </w:rPr>
            </w:pPr>
            <w:r>
              <w:rPr>
                <w:rFonts w:ascii="Helvetica Neue" w:eastAsia="Helvetica Neue" w:hAnsi="Helvetica Neue" w:cs="Helvetica Neue"/>
                <w:b/>
                <w:color w:val="1F497D"/>
                <w:sz w:val="22"/>
                <w:szCs w:val="22"/>
                <w:lang w:bidi="es-ES"/>
              </w:rPr>
              <w:t>Si esto no fuera posible, tenga a mano diferentes ejemplos de mandatos</w:t>
            </w:r>
            <w:r>
              <w:rPr>
                <w:rFonts w:ascii="Helvetica Neue" w:eastAsia="Helvetica Neue" w:hAnsi="Helvetica Neue" w:cs="Helvetica Neue"/>
                <w:color w:val="1F497D"/>
                <w:sz w:val="22"/>
                <w:szCs w:val="22"/>
                <w:lang w:bidi="es-ES"/>
              </w:rPr>
              <w:t xml:space="preserve"> y </w:t>
            </w:r>
            <w:r>
              <w:rPr>
                <w:rFonts w:ascii="Helvetica Neue" w:eastAsia="Helvetica Neue" w:hAnsi="Helvetica Neue" w:cs="Helvetica Neue"/>
                <w:b/>
                <w:color w:val="1F497D"/>
                <w:sz w:val="22"/>
                <w:szCs w:val="22"/>
                <w:lang w:bidi="es-ES"/>
              </w:rPr>
              <w:t xml:space="preserve">un ejemplo de un protocolo para entrevistas </w:t>
            </w:r>
            <w:r>
              <w:rPr>
                <w:rFonts w:ascii="Helvetica Neue" w:eastAsia="Helvetica Neue" w:hAnsi="Helvetica Neue" w:cs="Helvetica Neue"/>
                <w:color w:val="1F497D"/>
                <w:sz w:val="22"/>
                <w:szCs w:val="22"/>
                <w:lang w:bidi="es-ES"/>
              </w:rPr>
              <w:t>de alguna organización. Téngalos impresos si la capacitación es presencial o envíeselos a todos los participantes antes de la capacitación, ya sea presencial o en línea.</w:t>
            </w:r>
          </w:p>
          <w:p w14:paraId="17E5C67C"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b/>
                <w:color w:val="1F497D"/>
                <w:sz w:val="22"/>
                <w:szCs w:val="22"/>
              </w:rPr>
            </w:pPr>
          </w:p>
          <w:p w14:paraId="64FC3A91" w14:textId="77777777" w:rsidR="00504B38" w:rsidRDefault="00AA6B9F">
            <w:pPr>
              <w:numPr>
                <w:ilvl w:val="0"/>
                <w:numId w:val="4"/>
              </w:numPr>
              <w:pBdr>
                <w:top w:val="nil"/>
                <w:left w:val="nil"/>
                <w:bottom w:val="nil"/>
                <w:right w:val="nil"/>
                <w:between w:val="nil"/>
              </w:pBdr>
              <w:spacing w:line="270" w:lineRule="auto"/>
              <w:rPr>
                <w:color w:val="1F497D"/>
                <w:sz w:val="22"/>
                <w:szCs w:val="22"/>
              </w:rPr>
            </w:pPr>
            <w:r>
              <w:rPr>
                <w:rFonts w:ascii="Helvetica Neue" w:eastAsia="Helvetica Neue" w:hAnsi="Helvetica Neue" w:cs="Helvetica Neue"/>
                <w:b/>
                <w:color w:val="1F497D"/>
                <w:sz w:val="22"/>
                <w:szCs w:val="22"/>
                <w:lang w:bidi="es-ES"/>
              </w:rPr>
              <w:t xml:space="preserve">Comparta el Marco de Competencias y las herramientas con los participantes </w:t>
            </w:r>
            <w:r>
              <w:rPr>
                <w:rFonts w:ascii="Helvetica Neue" w:eastAsia="Helvetica Neue" w:hAnsi="Helvetica Neue" w:cs="Helvetica Neue"/>
                <w:color w:val="1F497D"/>
                <w:sz w:val="22"/>
                <w:szCs w:val="22"/>
                <w:lang w:bidi="es-ES"/>
              </w:rPr>
              <w:t xml:space="preserve">antes de la capacitación y pídales que los lean. </w:t>
            </w:r>
          </w:p>
          <w:p w14:paraId="3B5FBD5E" w14:textId="77777777" w:rsidR="00504B38" w:rsidRDefault="00504B38">
            <w:pPr>
              <w:pBdr>
                <w:top w:val="nil"/>
                <w:left w:val="nil"/>
                <w:bottom w:val="nil"/>
                <w:right w:val="nil"/>
                <w:between w:val="nil"/>
              </w:pBdr>
              <w:spacing w:line="270" w:lineRule="auto"/>
              <w:ind w:left="720"/>
              <w:rPr>
                <w:rFonts w:ascii="Helvetica Neue" w:eastAsia="Helvetica Neue" w:hAnsi="Helvetica Neue" w:cs="Helvetica Neue"/>
                <w:color w:val="1F497D"/>
                <w:sz w:val="22"/>
                <w:szCs w:val="22"/>
              </w:rPr>
            </w:pPr>
          </w:p>
          <w:p w14:paraId="62F0A02E" w14:textId="77777777" w:rsidR="00504B38" w:rsidRDefault="00AA6B9F">
            <w:pPr>
              <w:numPr>
                <w:ilvl w:val="0"/>
                <w:numId w:val="4"/>
              </w:numPr>
              <w:pBdr>
                <w:top w:val="nil"/>
                <w:left w:val="nil"/>
                <w:bottom w:val="nil"/>
                <w:right w:val="nil"/>
                <w:between w:val="nil"/>
              </w:pBdr>
              <w:spacing w:after="90" w:line="270" w:lineRule="auto"/>
              <w:rPr>
                <w:color w:val="1F497D"/>
                <w:sz w:val="22"/>
                <w:szCs w:val="22"/>
              </w:rPr>
            </w:pPr>
            <w:r>
              <w:rPr>
                <w:rFonts w:ascii="Helvetica Neue" w:eastAsia="Helvetica Neue" w:hAnsi="Helvetica Neue" w:cs="Helvetica Neue"/>
                <w:color w:val="1F497D"/>
                <w:sz w:val="22"/>
                <w:szCs w:val="22"/>
                <w:lang w:bidi="es-ES"/>
              </w:rPr>
              <w:t xml:space="preserve">En caso de que sea inapropiado que los participantes trabajen con perfiles laborales reales, puede proporcionarles un </w:t>
            </w:r>
            <w:r>
              <w:rPr>
                <w:rFonts w:ascii="Helvetica Neue" w:eastAsia="Helvetica Neue" w:hAnsi="Helvetica Neue" w:cs="Helvetica Neue"/>
                <w:b/>
                <w:color w:val="1F497D"/>
                <w:sz w:val="22"/>
                <w:szCs w:val="22"/>
                <w:lang w:bidi="es-ES"/>
              </w:rPr>
              <w:t>perfil laboral ficticio</w:t>
            </w:r>
            <w:r>
              <w:rPr>
                <w:rFonts w:ascii="Helvetica Neue" w:eastAsia="Helvetica Neue" w:hAnsi="Helvetica Neue" w:cs="Helvetica Neue"/>
                <w:color w:val="1F497D"/>
                <w:sz w:val="22"/>
                <w:szCs w:val="22"/>
                <w:lang w:bidi="es-ES"/>
              </w:rPr>
              <w:t xml:space="preserve"> para que trabajen con él. </w:t>
            </w:r>
          </w:p>
          <w:p w14:paraId="443DE72B" w14:textId="77777777" w:rsidR="00504B38" w:rsidRDefault="00AA6B9F">
            <w:pPr>
              <w:numPr>
                <w:ilvl w:val="0"/>
                <w:numId w:val="4"/>
              </w:numPr>
              <w:spacing w:before="240" w:line="270" w:lineRule="auto"/>
              <w:rPr>
                <w:rFonts w:ascii="Helvetica Neue" w:eastAsia="Helvetica Neue" w:hAnsi="Helvetica Neue" w:cs="Helvetica Neue"/>
                <w:color w:val="1F497D"/>
                <w:sz w:val="22"/>
                <w:szCs w:val="22"/>
              </w:rPr>
            </w:pPr>
            <w:r>
              <w:rPr>
                <w:rFonts w:ascii="Helvetica Neue" w:eastAsia="Helvetica Neue" w:hAnsi="Helvetica Neue" w:cs="Helvetica Neue"/>
                <w:color w:val="1F497D"/>
                <w:sz w:val="22"/>
                <w:szCs w:val="22"/>
                <w:lang w:bidi="es-ES"/>
              </w:rPr>
              <w:t>Para mejorar la experiencia de aprendizaje y lograr una mayor participación, se recomienda realizar las actividades usando un mismo puesto de trabajo en los tres documentos para comprender cómo cada documento sirve de base para el siguiente y, en consecuencia, comprender la utilidad de hacer una revisión exhaustiva de las definiciones de las competencias para todo el proceso.</w:t>
            </w:r>
            <w:r>
              <w:rPr>
                <w:rFonts w:ascii="Helvetica Neue" w:eastAsia="Helvetica Neue" w:hAnsi="Helvetica Neue" w:cs="Helvetica Neue"/>
                <w:color w:val="1F497D"/>
                <w:sz w:val="22"/>
                <w:szCs w:val="22"/>
                <w:lang w:bidi="es-ES"/>
              </w:rPr>
              <w:br/>
            </w:r>
          </w:p>
          <w:p w14:paraId="15DA2A06" w14:textId="77777777" w:rsidR="00504B38" w:rsidRDefault="00AA6B9F">
            <w:pPr>
              <w:numPr>
                <w:ilvl w:val="0"/>
                <w:numId w:val="4"/>
              </w:numPr>
              <w:rPr>
                <w:rFonts w:ascii="Helvetica Neue" w:eastAsia="Helvetica Neue" w:hAnsi="Helvetica Neue" w:cs="Helvetica Neue"/>
                <w:color w:val="1F497D"/>
                <w:sz w:val="22"/>
                <w:szCs w:val="22"/>
              </w:rPr>
            </w:pPr>
            <w:r>
              <w:rPr>
                <w:rFonts w:ascii="Helvetica Neue" w:eastAsia="Helvetica Neue" w:hAnsi="Helvetica Neue" w:cs="Helvetica Neue"/>
                <w:color w:val="1F497D"/>
                <w:sz w:val="22"/>
                <w:szCs w:val="22"/>
                <w:lang w:bidi="es-ES"/>
              </w:rPr>
              <w:t xml:space="preserve"> Si se dispone de poco tiempo y solo se puede hacer un ejercicio, se recomienda hacer una rápida presentación de las tres herramientas seguida del ejercicio 3 con la herramienta 3. En ese caso, se destinará 1 hora al ejercicio. 20 minutos para elegir los ámbitos de competencias técnicas y de competencias humanitarias básicas, las competencias y los indicadores; 30 minutos para completar una fila de competencias técnicas y otra de competencias humanitarias básicas con indicadores, con qué necesitan de su gerente y del equipo, con la calificación del desempeño, etc.; 20 minutos para volver a la plenaria e intercambiar impresiones con la persona que imparte la capacitación.</w:t>
            </w:r>
          </w:p>
          <w:p w14:paraId="6D8AF401" w14:textId="77777777" w:rsidR="00504B38" w:rsidRDefault="00504B38">
            <w:pPr>
              <w:pBdr>
                <w:top w:val="nil"/>
                <w:left w:val="nil"/>
                <w:bottom w:val="nil"/>
                <w:right w:val="nil"/>
                <w:between w:val="nil"/>
              </w:pBdr>
              <w:spacing w:line="270" w:lineRule="auto"/>
              <w:rPr>
                <w:rFonts w:ascii="Helvetica Neue" w:eastAsia="Helvetica Neue" w:hAnsi="Helvetica Neue" w:cs="Helvetica Neue"/>
                <w:b/>
                <w:color w:val="1F497D"/>
                <w:sz w:val="22"/>
                <w:szCs w:val="22"/>
              </w:rPr>
            </w:pPr>
          </w:p>
        </w:tc>
      </w:tr>
      <w:tr w:rsidR="00504B38" w14:paraId="1DF3DD85" w14:textId="77777777">
        <w:trPr>
          <w:jc w:val="center"/>
        </w:trPr>
        <w:tc>
          <w:tcPr>
            <w:tcW w:w="10824" w:type="dxa"/>
            <w:gridSpan w:val="3"/>
            <w:tcBorders>
              <w:left w:val="single" w:sz="18" w:space="0" w:color="FFFFFF"/>
              <w:bottom w:val="single" w:sz="18" w:space="0" w:color="FFFFFF"/>
              <w:right w:val="single" w:sz="18" w:space="0" w:color="FFFFFF"/>
            </w:tcBorders>
          </w:tcPr>
          <w:p w14:paraId="05C27A53"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10DB77A8"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4E8A0FAB"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2187F056"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771BC537"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7F69D519"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1A2125AF"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04AF58F5"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p w14:paraId="55F47330" w14:textId="77777777" w:rsidR="00504B38" w:rsidRDefault="00504B38">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p>
        </w:tc>
      </w:tr>
      <w:tr w:rsidR="00504B38" w14:paraId="3FBE1D38" w14:textId="77777777">
        <w:trPr>
          <w:jc w:val="center"/>
        </w:trPr>
        <w:tc>
          <w:tcPr>
            <w:tcW w:w="10824" w:type="dxa"/>
            <w:gridSpan w:val="3"/>
            <w:tcBorders>
              <w:top w:val="single" w:sz="18" w:space="0" w:color="FFFFFF"/>
            </w:tcBorders>
            <w:shd w:val="clear" w:color="auto" w:fill="1F497D"/>
          </w:tcPr>
          <w:p w14:paraId="2F85EC11" w14:textId="77777777" w:rsidR="00504B38" w:rsidRDefault="00AA6B9F">
            <w:pPr>
              <w:pBdr>
                <w:top w:val="nil"/>
                <w:left w:val="nil"/>
                <w:bottom w:val="nil"/>
                <w:right w:val="nil"/>
                <w:between w:val="nil"/>
              </w:pBdr>
              <w:spacing w:before="80" w:after="80"/>
              <w:jc w:val="center"/>
              <w:rPr>
                <w:rFonts w:ascii="Helvetica Neue" w:eastAsia="Helvetica Neue" w:hAnsi="Helvetica Neue" w:cs="Helvetica Neue"/>
                <w:b/>
                <w:color w:val="FFFFFF"/>
                <w:sz w:val="22"/>
                <w:szCs w:val="22"/>
              </w:rPr>
            </w:pPr>
            <w:r>
              <w:rPr>
                <w:rFonts w:ascii="Helvetica Neue" w:eastAsia="Helvetica Neue" w:hAnsi="Helvetica Neue" w:cs="Helvetica Neue"/>
                <w:b/>
                <w:color w:val="FFFFFF"/>
                <w:sz w:val="22"/>
                <w:szCs w:val="22"/>
                <w:lang w:bidi="es-ES"/>
              </w:rPr>
              <w:lastRenderedPageBreak/>
              <w:t>PLAN PARA UNA SESIÓN PRESENCIAL</w:t>
            </w:r>
          </w:p>
        </w:tc>
      </w:tr>
      <w:tr w:rsidR="00504B38" w14:paraId="7137F711" w14:textId="77777777" w:rsidTr="007B6446">
        <w:trPr>
          <w:trHeight w:val="310"/>
          <w:jc w:val="center"/>
        </w:trPr>
        <w:tc>
          <w:tcPr>
            <w:tcW w:w="1800" w:type="dxa"/>
          </w:tcPr>
          <w:p w14:paraId="7B73CD66"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20 minutos</w:t>
            </w:r>
          </w:p>
        </w:tc>
        <w:tc>
          <w:tcPr>
            <w:tcW w:w="6682" w:type="dxa"/>
            <w:shd w:val="clear" w:color="auto" w:fill="DBE5F1"/>
          </w:tcPr>
          <w:p w14:paraId="249BBD04"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Presentación de los facilitadores.</w:t>
            </w:r>
          </w:p>
          <w:p w14:paraId="05AEF8C8"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Pida a los participantes que se presenten y que indiquen su puesto y sus responsabilidades principales en 3 notas adhesivas (nombre, puesto, responsabilidades principales). Deberán pegarlas en la pared de la sala.</w:t>
            </w:r>
          </w:p>
          <w:p w14:paraId="248AB838"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p w14:paraId="78CA1295"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los resultados de aprendizaje. </w:t>
            </w:r>
          </w:p>
          <w:p w14:paraId="7B37E0F3"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p w14:paraId="29BDD02D"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Permita a los participantes establecer las normas básicas de participación. </w:t>
            </w:r>
          </w:p>
          <w:p w14:paraId="71E81899" w14:textId="77777777" w:rsidR="00504B38" w:rsidRDefault="00504B38">
            <w:pPr>
              <w:pBdr>
                <w:top w:val="nil"/>
                <w:left w:val="nil"/>
                <w:bottom w:val="nil"/>
                <w:right w:val="nil"/>
                <w:between w:val="nil"/>
              </w:pBdr>
              <w:spacing w:before="80" w:after="80"/>
              <w:rPr>
                <w:rFonts w:ascii="Helvetica Neue" w:eastAsia="Helvetica Neue" w:hAnsi="Helvetica Neue" w:cs="Helvetica Neue"/>
                <w:sz w:val="22"/>
                <w:szCs w:val="22"/>
              </w:rPr>
            </w:pPr>
          </w:p>
        </w:tc>
        <w:tc>
          <w:tcPr>
            <w:tcW w:w="2342" w:type="dxa"/>
          </w:tcPr>
          <w:p w14:paraId="7004A602"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w:t>
            </w:r>
          </w:p>
          <w:p w14:paraId="7D618173"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Marco de Competencias para la Protección de la Niñez y la Adolescencia en la Acción Humanitaria</w:t>
            </w:r>
          </w:p>
          <w:p w14:paraId="20B01A2E"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p w14:paraId="1EE924DD"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w:t>
            </w:r>
          </w:p>
        </w:tc>
      </w:tr>
      <w:tr w:rsidR="00504B38" w14:paraId="57B11806" w14:textId="77777777" w:rsidTr="007B6446">
        <w:trPr>
          <w:jc w:val="center"/>
        </w:trPr>
        <w:tc>
          <w:tcPr>
            <w:tcW w:w="1800" w:type="dxa"/>
          </w:tcPr>
          <w:p w14:paraId="0B0E3DA4"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6682" w:type="dxa"/>
            <w:shd w:val="clear" w:color="auto" w:fill="DBE5F1"/>
          </w:tcPr>
          <w:p w14:paraId="3C5F76CC"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finalidad del Marco de Competencias para la Protección de la Niñez y la Adolescencia en la Acción Humanitaria</w:t>
            </w:r>
          </w:p>
        </w:tc>
        <w:tc>
          <w:tcPr>
            <w:tcW w:w="2342" w:type="dxa"/>
          </w:tcPr>
          <w:p w14:paraId="355D4F1F"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3</w:t>
            </w:r>
          </w:p>
        </w:tc>
      </w:tr>
      <w:tr w:rsidR="00504B38" w14:paraId="4ADB98E2" w14:textId="77777777" w:rsidTr="007B6446">
        <w:trPr>
          <w:jc w:val="center"/>
        </w:trPr>
        <w:tc>
          <w:tcPr>
            <w:tcW w:w="1800" w:type="dxa"/>
          </w:tcPr>
          <w:p w14:paraId="3FF38E1F"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6682" w:type="dxa"/>
            <w:shd w:val="clear" w:color="auto" w:fill="DBE5F1"/>
          </w:tcPr>
          <w:p w14:paraId="7DA02355"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Haga unas preguntas rápidas sobre la estructura del Marco de Competencias para la Protección de la Niñez y la Adolescencia en la Acción Humanitaria en sesión plenaria. </w:t>
            </w:r>
          </w:p>
          <w:p w14:paraId="03787F8D" w14:textId="77777777" w:rsidR="00504B38" w:rsidRDefault="00AA6B9F">
            <w:pPr>
              <w:numPr>
                <w:ilvl w:val="0"/>
                <w:numId w:val="2"/>
              </w:numPr>
              <w:pBdr>
                <w:top w:val="nil"/>
                <w:left w:val="nil"/>
                <w:bottom w:val="nil"/>
                <w:right w:val="nil"/>
                <w:between w:val="nil"/>
              </w:pBdr>
              <w:spacing w:before="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¿Cuáles son los 3 componentes del Marco de Competencias para la Protección de la Niñez y la Adolescencia en la Acción Humanitaria? (Competencias de los principios rectores, competencias técnicas y competencias humanitarias básicas)</w:t>
            </w:r>
          </w:p>
          <w:p w14:paraId="40C1E784"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¿Cuántos ámbitos de competencias técnicas hay? (4)</w:t>
            </w:r>
          </w:p>
          <w:p w14:paraId="69DB7BA2"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¿Cuántas competencias técnicas hay? (29)</w:t>
            </w:r>
          </w:p>
          <w:p w14:paraId="2422D709"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¿Cuántos ámbitos de competencias humanitarias básicas hay? (5)</w:t>
            </w:r>
          </w:p>
          <w:p w14:paraId="67A03E4C"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¿Cuántas competencias humanitarias básicas hay? (11)</w:t>
            </w:r>
          </w:p>
          <w:p w14:paraId="0982D523"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«Consolidar los sistemas de protección de la niñez y la adolescencia»? (Principios rectores)</w:t>
            </w:r>
          </w:p>
          <w:p w14:paraId="7B3745ED" w14:textId="77777777" w:rsidR="00504B38" w:rsidRDefault="00AA6B9F">
            <w:pPr>
              <w:numPr>
                <w:ilvl w:val="0"/>
                <w:numId w:val="2"/>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«Desarrollar estrategias adecuadas para la protección de la niñez y la adolescencia»? (Competencias técnicas)</w:t>
            </w:r>
          </w:p>
          <w:p w14:paraId="1282875E" w14:textId="77777777" w:rsidR="00504B38" w:rsidRDefault="00AA6B9F">
            <w:pPr>
              <w:numPr>
                <w:ilvl w:val="0"/>
                <w:numId w:val="2"/>
              </w:num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«Gestionar las relaciones de colaboración»? (Competencias humanitarias básicas)</w:t>
            </w:r>
          </w:p>
          <w:p w14:paraId="348FD4C6"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Haga un resumen y presente cualquier otro punto adicional sobre la estructura del Marco de Competencias para la Protección de </w:t>
            </w:r>
            <w:r>
              <w:rPr>
                <w:rFonts w:ascii="Helvetica Neue" w:eastAsia="Helvetica Neue" w:hAnsi="Helvetica Neue" w:cs="Helvetica Neue"/>
                <w:color w:val="000000"/>
                <w:sz w:val="22"/>
                <w:szCs w:val="22"/>
                <w:lang w:bidi="es-ES"/>
              </w:rPr>
              <w:lastRenderedPageBreak/>
              <w:t>la Niñez y la Adolescencia en la Acción Humanitaria de las diapositivas.</w:t>
            </w:r>
          </w:p>
        </w:tc>
        <w:tc>
          <w:tcPr>
            <w:tcW w:w="2342" w:type="dxa"/>
          </w:tcPr>
          <w:p w14:paraId="0CE28F8B"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6AA97247"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01920323"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98EF40F"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C35D2F1"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17EA57A5"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14312498"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3C5591EB"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39CBAEC7"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5FCC9EE"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DDB8DCB"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Diapositivas 4 y 5</w:t>
            </w:r>
          </w:p>
        </w:tc>
      </w:tr>
      <w:tr w:rsidR="00504B38" w14:paraId="51BC4BAD" w14:textId="77777777" w:rsidTr="007B6446">
        <w:trPr>
          <w:jc w:val="center"/>
        </w:trPr>
        <w:tc>
          <w:tcPr>
            <w:tcW w:w="1800" w:type="dxa"/>
          </w:tcPr>
          <w:p w14:paraId="658504C5"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5 minutos</w:t>
            </w:r>
          </w:p>
        </w:tc>
        <w:tc>
          <w:tcPr>
            <w:tcW w:w="6682" w:type="dxa"/>
            <w:shd w:val="clear" w:color="auto" w:fill="DBE5F1"/>
          </w:tcPr>
          <w:p w14:paraId="3B14DE45"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los indicadores del Marco de Competencias para la Protección de la Niñez y la Adolescencia en la Acción Humanitaria, los niveles de los indicadores y sus fundamentos. </w:t>
            </w:r>
          </w:p>
        </w:tc>
        <w:tc>
          <w:tcPr>
            <w:tcW w:w="2342" w:type="dxa"/>
          </w:tcPr>
          <w:p w14:paraId="2A9FDBB4"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6</w:t>
            </w:r>
          </w:p>
        </w:tc>
      </w:tr>
      <w:tr w:rsidR="00504B38" w14:paraId="0C4F6143" w14:textId="77777777" w:rsidTr="007B6446">
        <w:trPr>
          <w:jc w:val="center"/>
        </w:trPr>
        <w:tc>
          <w:tcPr>
            <w:tcW w:w="1800" w:type="dxa"/>
          </w:tcPr>
          <w:p w14:paraId="3FB00A08"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6682" w:type="dxa"/>
            <w:shd w:val="clear" w:color="auto" w:fill="DBE5F1"/>
          </w:tcPr>
          <w:p w14:paraId="5F7DBB1B"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 definición de los principios rectores del Marco de Competencias para la Protección de la Niñez y la Adolescencia en la Acción Humanitaria. </w:t>
            </w:r>
          </w:p>
          <w:p w14:paraId="757FF1B8"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Pida a los participantes que busquen la página sobre los principios rectores en el Marco de Competencias para la Protección de la Niñez y la Adolescencia en la Acción Humanitaria (página 7) y que los lean. Pregunte si tienen alguna duda.</w:t>
            </w:r>
          </w:p>
        </w:tc>
        <w:tc>
          <w:tcPr>
            <w:tcW w:w="2342" w:type="dxa"/>
          </w:tcPr>
          <w:p w14:paraId="486903CC"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7</w:t>
            </w:r>
          </w:p>
          <w:p w14:paraId="7FC38EEF"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8</w:t>
            </w:r>
          </w:p>
        </w:tc>
      </w:tr>
      <w:tr w:rsidR="00504B38" w14:paraId="4A0F991F" w14:textId="77777777" w:rsidTr="007B6446">
        <w:trPr>
          <w:jc w:val="center"/>
        </w:trPr>
        <w:tc>
          <w:tcPr>
            <w:tcW w:w="1800" w:type="dxa"/>
          </w:tcPr>
          <w:p w14:paraId="5C52F352"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6682" w:type="dxa"/>
            <w:shd w:val="clear" w:color="auto" w:fill="DBE5F1"/>
          </w:tcPr>
          <w:p w14:paraId="754D8287"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las competencias técnicas del Marco de Competencias para la Protección de la Niñez y la Adolescencia en la Acción Humanitaria. </w:t>
            </w:r>
          </w:p>
          <w:p w14:paraId="39956AE8"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Explique el ejemplo de la diapositiva y lea algunos de los indicadores y sus distintos niveles. Explique cómo muestran los distintos grados de experiencia y cómo se complementan entre sí.</w:t>
            </w:r>
          </w:p>
          <w:p w14:paraId="3433157B"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p w14:paraId="26CBE94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lean el Marco de Competencias Técnicas del Marco de Competencias para la Protección de la Niñez y la Adolescencia en la Acción Humanitaria (página 10) y que busquen un indicador de nivel uno (inicial) sobre gestión de casos. Pida a una persona voluntaria que lea uno. </w:t>
            </w:r>
          </w:p>
          <w:p w14:paraId="77C1EBBD" w14:textId="77777777" w:rsidR="00504B38" w:rsidRDefault="00504B38">
            <w:pPr>
              <w:spacing w:before="80" w:after="80"/>
              <w:rPr>
                <w:rFonts w:ascii="Helvetica Neue" w:eastAsia="Helvetica Neue" w:hAnsi="Helvetica Neue" w:cs="Helvetica Neue"/>
                <w:color w:val="000000"/>
                <w:sz w:val="22"/>
                <w:szCs w:val="22"/>
              </w:rPr>
            </w:pPr>
          </w:p>
          <w:p w14:paraId="657D9769"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de nuevo a los participantes que se dirijan al Marco de Competencias Técnicas del Marco de Competencias para la Protección de la Niñez y la Adolescencia en la Acción Humanitaria y que busquen un indicador del nivel avanzado para el trabajo intersectorial con colegas del sector de la salud. Pida a una persona voluntaria que lea uno. </w:t>
            </w:r>
          </w:p>
          <w:p w14:paraId="1E268AC3"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tc>
        <w:tc>
          <w:tcPr>
            <w:tcW w:w="2342" w:type="dxa"/>
          </w:tcPr>
          <w:p w14:paraId="47A618BB"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Diapositivas 9 y 10</w:t>
            </w:r>
          </w:p>
        </w:tc>
      </w:tr>
      <w:tr w:rsidR="00504B38" w14:paraId="1D27E344" w14:textId="77777777" w:rsidTr="007B6446">
        <w:trPr>
          <w:jc w:val="center"/>
        </w:trPr>
        <w:tc>
          <w:tcPr>
            <w:tcW w:w="1800" w:type="dxa"/>
          </w:tcPr>
          <w:p w14:paraId="53721646"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6682" w:type="dxa"/>
            <w:shd w:val="clear" w:color="auto" w:fill="DBE5F1"/>
          </w:tcPr>
          <w:p w14:paraId="5ACD575E"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las competencias humanitarias básicas del Marco de Competencias para la Protección de la Niñez y la Adolescencia en la Acción Humanitaria. </w:t>
            </w:r>
          </w:p>
          <w:p w14:paraId="129D861F"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Explique el ejemplo de la diapositiva y lea algunos de los indicadores y sus distintos niveles. Explique cómo muestran los distintos grados de experiencia y cómo se complementan entre sí.</w:t>
            </w:r>
          </w:p>
          <w:p w14:paraId="402F05F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se dirijan a la sección sobre las competencias humanitarias básicas (página 23) y que busquen </w:t>
            </w:r>
            <w:r>
              <w:rPr>
                <w:rFonts w:ascii="Helvetica Neue" w:eastAsia="Helvetica Neue" w:hAnsi="Helvetica Neue" w:cs="Helvetica Neue"/>
                <w:color w:val="000000"/>
                <w:sz w:val="22"/>
                <w:szCs w:val="22"/>
                <w:lang w:bidi="es-ES"/>
              </w:rPr>
              <w:lastRenderedPageBreak/>
              <w:t xml:space="preserve">un indicador de nivel uno (inicial) sobre motivar e influir en otras personas. Pida a una persona voluntaria que lea uno. </w:t>
            </w:r>
          </w:p>
          <w:p w14:paraId="670593A0" w14:textId="77777777" w:rsidR="00504B38" w:rsidRDefault="00504B38">
            <w:pPr>
              <w:spacing w:before="80" w:after="80"/>
              <w:rPr>
                <w:rFonts w:ascii="Helvetica Neue" w:eastAsia="Helvetica Neue" w:hAnsi="Helvetica Neue" w:cs="Helvetica Neue"/>
                <w:color w:val="000000"/>
                <w:sz w:val="22"/>
                <w:szCs w:val="22"/>
              </w:rPr>
            </w:pPr>
          </w:p>
        </w:tc>
        <w:tc>
          <w:tcPr>
            <w:tcW w:w="2342" w:type="dxa"/>
          </w:tcPr>
          <w:p w14:paraId="5BFD3D5C"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Diapositivas 11 y 12</w:t>
            </w:r>
          </w:p>
        </w:tc>
      </w:tr>
      <w:tr w:rsidR="00504B38" w14:paraId="55C34CAD" w14:textId="77777777" w:rsidTr="007B6446">
        <w:trPr>
          <w:jc w:val="center"/>
        </w:trPr>
        <w:tc>
          <w:tcPr>
            <w:tcW w:w="1800" w:type="dxa"/>
          </w:tcPr>
          <w:p w14:paraId="1E467050"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6682" w:type="dxa"/>
            <w:shd w:val="clear" w:color="auto" w:fill="DBE5F1"/>
          </w:tcPr>
          <w:p w14:paraId="0F4F60EB"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Descanso </w:t>
            </w:r>
          </w:p>
        </w:tc>
        <w:tc>
          <w:tcPr>
            <w:tcW w:w="2342" w:type="dxa"/>
          </w:tcPr>
          <w:p w14:paraId="7345BF28"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tc>
      </w:tr>
      <w:tr w:rsidR="00504B38" w14:paraId="77C3B446" w14:textId="77777777" w:rsidTr="007B6446">
        <w:trPr>
          <w:jc w:val="center"/>
        </w:trPr>
        <w:tc>
          <w:tcPr>
            <w:tcW w:w="1800" w:type="dxa"/>
          </w:tcPr>
          <w:p w14:paraId="40617F76"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6682" w:type="dxa"/>
            <w:shd w:val="clear" w:color="auto" w:fill="DBE5F1"/>
          </w:tcPr>
          <w:p w14:paraId="776399F2" w14:textId="77777777" w:rsidR="00504B38" w:rsidRDefault="00AA6B9F">
            <w:p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Explique quién puede usar el Marco de Competencias para la Protección de la Niñez y la Adolescencia en la Acción Humanitaria y cómo hacerlo. </w:t>
            </w:r>
          </w:p>
          <w:p w14:paraId="4315CF13" w14:textId="77777777" w:rsidR="00504B38" w:rsidRDefault="00504B38">
            <w:pPr>
              <w:pBdr>
                <w:top w:val="nil"/>
                <w:left w:val="nil"/>
                <w:bottom w:val="nil"/>
                <w:right w:val="nil"/>
                <w:between w:val="nil"/>
              </w:pBdr>
              <w:spacing w:after="80"/>
              <w:rPr>
                <w:rFonts w:ascii="Helvetica Neue" w:eastAsia="Helvetica Neue" w:hAnsi="Helvetica Neue" w:cs="Helvetica Neue"/>
                <w:color w:val="000000"/>
                <w:sz w:val="22"/>
                <w:szCs w:val="22"/>
              </w:rPr>
            </w:pPr>
          </w:p>
          <w:p w14:paraId="36B5F6FA" w14:textId="77777777" w:rsidR="00504B38" w:rsidRDefault="00AA6B9F">
            <w:p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Luego, presente las 3 herramientas específicas que complementan el Marco de Competencias para la Protección de la Niñez y la Adolescencia en la Acción Humanitaria (descripción de puestos; preparación para entrevistas; evaluación del desempeño). </w:t>
            </w:r>
          </w:p>
          <w:p w14:paraId="7DD09DF2" w14:textId="77777777" w:rsidR="00504B38" w:rsidRDefault="00504B38">
            <w:pPr>
              <w:pBdr>
                <w:top w:val="nil"/>
                <w:left w:val="nil"/>
                <w:bottom w:val="nil"/>
                <w:right w:val="nil"/>
                <w:between w:val="nil"/>
              </w:pBdr>
              <w:rPr>
                <w:rFonts w:ascii="Helvetica Neue" w:eastAsia="Helvetica Neue" w:hAnsi="Helvetica Neue" w:cs="Helvetica Neue"/>
                <w:color w:val="000000"/>
                <w:sz w:val="22"/>
                <w:szCs w:val="22"/>
              </w:rPr>
            </w:pPr>
          </w:p>
        </w:tc>
        <w:tc>
          <w:tcPr>
            <w:tcW w:w="2342" w:type="dxa"/>
          </w:tcPr>
          <w:p w14:paraId="474857E8"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13</w:t>
            </w:r>
          </w:p>
          <w:p w14:paraId="3D613706"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588AF8E"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14</w:t>
            </w:r>
          </w:p>
        </w:tc>
      </w:tr>
      <w:tr w:rsidR="00504B38" w14:paraId="257ECF2A" w14:textId="77777777" w:rsidTr="007B6446">
        <w:trPr>
          <w:jc w:val="center"/>
        </w:trPr>
        <w:tc>
          <w:tcPr>
            <w:tcW w:w="1800" w:type="dxa"/>
          </w:tcPr>
          <w:p w14:paraId="29E7CB88"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30 minutos</w:t>
            </w:r>
          </w:p>
        </w:tc>
        <w:tc>
          <w:tcPr>
            <w:tcW w:w="6682" w:type="dxa"/>
            <w:shd w:val="clear" w:color="auto" w:fill="DBE5F1"/>
          </w:tcPr>
          <w:p w14:paraId="3C77DBAD"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 primera herramienta (plantilla general para la descripción del puesto del Marco de Competencias) y repase las notas y plantillas pertinentes. </w:t>
            </w:r>
          </w:p>
          <w:p w14:paraId="5D334952"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p w14:paraId="1390C7F3" w14:textId="77777777" w:rsidR="00504B38" w:rsidRDefault="00AA6B9F">
            <w:pPr>
              <w:widowControl w:val="0"/>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Empiece con el primer ejercicio a título individual, en el que cada participante usará su propio trabajo (con o sin descripción del puesto/mandato) para seleccionar las competencias técnicas y las competencias humanitarias básicas usando la plantilla de la herramienta 1. Explique que no van a redactar la descripción completa del puesto, pero que la herramienta incluye un ejemplo completado. </w:t>
            </w:r>
          </w:p>
          <w:p w14:paraId="3453841A"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La plantilla se puede enviar por correo electrónico para que pueda rellenarse en computadoras si pueden usarlas durante la sesión o puede imprimirse para rellenarla a mano.</w:t>
            </w:r>
          </w:p>
          <w:p w14:paraId="02FFB696"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Los participantes tendrán 20 minutos para realizar la actividad individual con la asistencia de la persona que imparte la capacitación por si hay alguna duda.  </w:t>
            </w:r>
          </w:p>
          <w:p w14:paraId="270C4381"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Pasados los 20 minutos, esta persona puede preguntar a los participantes si les resultó fácil completar la plantilla y si quedaron preguntas pendientes en la sesión plenaria. </w:t>
            </w:r>
          </w:p>
          <w:p w14:paraId="1C866962"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Recuerde a los participantes que la actividad de la herramienta 1 servirá de base para el segundo ejercicio. </w:t>
            </w:r>
          </w:p>
        </w:tc>
        <w:tc>
          <w:tcPr>
            <w:tcW w:w="2342" w:type="dxa"/>
          </w:tcPr>
          <w:p w14:paraId="6B85A3F3" w14:textId="77777777" w:rsidR="00504B38" w:rsidRDefault="00AA6B9F">
            <w:pPr>
              <w:pBdr>
                <w:top w:val="nil"/>
                <w:left w:val="nil"/>
                <w:bottom w:val="nil"/>
                <w:right w:val="nil"/>
                <w:between w:val="nil"/>
              </w:pBdr>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15</w:t>
            </w:r>
          </w:p>
          <w:p w14:paraId="00EF88D5" w14:textId="77777777" w:rsidR="00504B38" w:rsidRDefault="00504B38">
            <w:pPr>
              <w:pBdr>
                <w:top w:val="nil"/>
                <w:left w:val="nil"/>
                <w:bottom w:val="nil"/>
                <w:right w:val="nil"/>
                <w:between w:val="nil"/>
              </w:pBdr>
              <w:ind w:left="340" w:hanging="340"/>
              <w:rPr>
                <w:rFonts w:ascii="Helvetica Neue" w:eastAsia="Helvetica Neue" w:hAnsi="Helvetica Neue" w:cs="Helvetica Neue"/>
                <w:color w:val="000000"/>
                <w:sz w:val="22"/>
                <w:szCs w:val="22"/>
              </w:rPr>
            </w:pPr>
          </w:p>
          <w:p w14:paraId="0061080F" w14:textId="77777777" w:rsidR="00504B38" w:rsidRDefault="00AA6B9F">
            <w:p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Herramienta 1 del Marco de Competencias para la Protección de la Niñez y la Adolescencia en la Acción Humanitaria</w:t>
            </w:r>
          </w:p>
        </w:tc>
      </w:tr>
      <w:tr w:rsidR="00504B38" w14:paraId="2A38CED5" w14:textId="77777777" w:rsidTr="007B6446">
        <w:trPr>
          <w:jc w:val="center"/>
        </w:trPr>
        <w:tc>
          <w:tcPr>
            <w:tcW w:w="1800" w:type="dxa"/>
          </w:tcPr>
          <w:p w14:paraId="0CDE4794"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30 minutos</w:t>
            </w:r>
          </w:p>
        </w:tc>
        <w:tc>
          <w:tcPr>
            <w:tcW w:w="6682" w:type="dxa"/>
            <w:shd w:val="clear" w:color="auto" w:fill="DBE5F1"/>
          </w:tcPr>
          <w:p w14:paraId="466CA127"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segunda herramienta (tabla de calificación para entrevistas de acuerdo del Marco de Competencias) y repase las notas y plantillas pertinentes.</w:t>
            </w:r>
          </w:p>
          <w:p w14:paraId="506F2B56"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Explique los diferentes tipos de preguntas que se pueden usar en una entrevista y dé ejemplos siguiendo la diapositiva y las notas. </w:t>
            </w:r>
          </w:p>
          <w:p w14:paraId="53DE57BC" w14:textId="77777777" w:rsidR="00504B38" w:rsidRDefault="00AA6B9F">
            <w:pPr>
              <w:numPr>
                <w:ilvl w:val="0"/>
                <w:numId w:val="1"/>
              </w:numPr>
              <w:pBdr>
                <w:top w:val="nil"/>
                <w:left w:val="nil"/>
                <w:bottom w:val="nil"/>
                <w:right w:val="nil"/>
                <w:between w:val="nil"/>
              </w:pBdr>
              <w:spacing w:before="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Agrupe a los participantes en grupos de 2 o 3 personas.</w:t>
            </w:r>
          </w:p>
          <w:p w14:paraId="13D8AACE" w14:textId="77777777" w:rsidR="00504B38" w:rsidRDefault="00AA6B9F">
            <w:pPr>
              <w:numPr>
                <w:ilvl w:val="0"/>
                <w:numId w:val="1"/>
              </w:numPr>
              <w:pBdr>
                <w:top w:val="nil"/>
                <w:left w:val="nil"/>
                <w:bottom w:val="nil"/>
                <w:right w:val="nil"/>
                <w:between w:val="nil"/>
              </w:pBdr>
              <w:spacing w:before="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Distribuya la plantilla de la tabla para entrevistas (impresa o en formato digital).</w:t>
            </w:r>
          </w:p>
          <w:p w14:paraId="7A1D5CB3" w14:textId="77777777" w:rsidR="00504B38" w:rsidRDefault="00AA6B9F">
            <w:pPr>
              <w:numPr>
                <w:ilvl w:val="0"/>
                <w:numId w:val="1"/>
              </w:num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 xml:space="preserve">Pida a los participantes que elijan una descripción de un puesto, preferentemente una del ejercicio anterior que tenga contenido suficiente. </w:t>
            </w:r>
          </w:p>
          <w:p w14:paraId="537A4440" w14:textId="77777777" w:rsidR="00504B38" w:rsidRDefault="00AA6B9F">
            <w:pPr>
              <w:numPr>
                <w:ilvl w:val="0"/>
                <w:numId w:val="1"/>
              </w:num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Pida a los participantes que formulen distintos tipos de preguntas adaptadas a las competencias y los indicadores seleccionados y que completen la tabla de calificación para entrevistas durante 20 minutos de trabajo en grupo.</w:t>
            </w:r>
          </w:p>
          <w:p w14:paraId="14992398" w14:textId="77777777" w:rsidR="00504B38" w:rsidRDefault="00AA6B9F">
            <w:pPr>
              <w:numPr>
                <w:ilvl w:val="0"/>
                <w:numId w:val="1"/>
              </w:numPr>
              <w:pBdr>
                <w:top w:val="nil"/>
                <w:left w:val="nil"/>
                <w:bottom w:val="nil"/>
                <w:right w:val="nil"/>
                <w:between w:val="nil"/>
              </w:pBd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Al regresar a la sesión plenaria, pida a los grupos que presenten una pregunta que hayan formulado, que digan el tipo de pregunta que es y con qué indicador o competencia se relaciona.</w:t>
            </w:r>
          </w:p>
        </w:tc>
        <w:tc>
          <w:tcPr>
            <w:tcW w:w="2342" w:type="dxa"/>
          </w:tcPr>
          <w:p w14:paraId="51F7379D"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Diapositiva 16</w:t>
            </w:r>
          </w:p>
          <w:p w14:paraId="141D611F" w14:textId="77777777" w:rsidR="00504B38" w:rsidRDefault="00AA6B9F">
            <w:pPr>
              <w:pBdr>
                <w:top w:val="nil"/>
                <w:left w:val="nil"/>
                <w:bottom w:val="nil"/>
                <w:right w:val="nil"/>
                <w:between w:val="nil"/>
              </w:pBdr>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17</w:t>
            </w:r>
          </w:p>
          <w:p w14:paraId="4623A8FE" w14:textId="77777777" w:rsidR="00504B38" w:rsidRDefault="00504B38">
            <w:pPr>
              <w:pBdr>
                <w:top w:val="nil"/>
                <w:left w:val="nil"/>
                <w:bottom w:val="nil"/>
                <w:right w:val="nil"/>
                <w:between w:val="nil"/>
              </w:pBdr>
              <w:ind w:left="340" w:hanging="340"/>
              <w:rPr>
                <w:rFonts w:ascii="Helvetica Neue" w:eastAsia="Helvetica Neue" w:hAnsi="Helvetica Neue" w:cs="Helvetica Neue"/>
                <w:color w:val="000000"/>
                <w:sz w:val="22"/>
                <w:szCs w:val="22"/>
              </w:rPr>
            </w:pPr>
          </w:p>
          <w:p w14:paraId="61170418" w14:textId="77777777" w:rsidR="00504B38" w:rsidRDefault="00AA6B9F">
            <w:p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18</w:t>
            </w:r>
          </w:p>
          <w:p w14:paraId="4B04F52B" w14:textId="77777777" w:rsidR="00504B38" w:rsidRDefault="00504B38">
            <w:pPr>
              <w:pBdr>
                <w:top w:val="nil"/>
                <w:left w:val="nil"/>
                <w:bottom w:val="nil"/>
                <w:right w:val="nil"/>
                <w:between w:val="nil"/>
              </w:pBdr>
              <w:ind w:left="340" w:hanging="340"/>
              <w:rPr>
                <w:rFonts w:ascii="Helvetica Neue" w:eastAsia="Helvetica Neue" w:hAnsi="Helvetica Neue" w:cs="Helvetica Neue"/>
                <w:color w:val="000000"/>
                <w:sz w:val="22"/>
                <w:szCs w:val="22"/>
              </w:rPr>
            </w:pPr>
          </w:p>
          <w:p w14:paraId="183E5468"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Herramienta 2 del Marco de Competencias </w:t>
            </w:r>
            <w:r>
              <w:rPr>
                <w:rFonts w:ascii="Helvetica Neue" w:eastAsia="Helvetica Neue" w:hAnsi="Helvetica Neue" w:cs="Helvetica Neue"/>
                <w:color w:val="000000"/>
                <w:sz w:val="22"/>
                <w:szCs w:val="22"/>
                <w:lang w:bidi="es-ES"/>
              </w:rPr>
              <w:lastRenderedPageBreak/>
              <w:t>para la Protección de la Niñez y la Adolescencia en la Acción Humanitaria</w:t>
            </w:r>
          </w:p>
        </w:tc>
      </w:tr>
      <w:tr w:rsidR="00504B38" w14:paraId="00E07E4C" w14:textId="77777777" w:rsidTr="007B6446">
        <w:trPr>
          <w:jc w:val="center"/>
        </w:trPr>
        <w:tc>
          <w:tcPr>
            <w:tcW w:w="1800" w:type="dxa"/>
          </w:tcPr>
          <w:p w14:paraId="60638BEE"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30 minutos</w:t>
            </w:r>
          </w:p>
        </w:tc>
        <w:tc>
          <w:tcPr>
            <w:tcW w:w="6682" w:type="dxa"/>
            <w:shd w:val="clear" w:color="auto" w:fill="DBE5F1"/>
          </w:tcPr>
          <w:p w14:paraId="65FC1F65" w14:textId="77777777" w:rsidR="00504B38" w:rsidRDefault="00AA6B9F">
            <w:pPr>
              <w:spacing w:before="240" w:after="2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tercera herramienta (herramienta de evaluación de profesionales y gerentes) y use las notas de la diapositiva.</w:t>
            </w:r>
          </w:p>
          <w:p w14:paraId="144D6226"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trabajen de forma individual durante 15 minutos.  </w:t>
            </w:r>
          </w:p>
          <w:p w14:paraId="77BB1A54"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Cada participante usará su propio puesto y la plantilla rellenada en el primer ejercicio para hacer su autoevaluación.</w:t>
            </w:r>
          </w:p>
          <w:p w14:paraId="5FEDF024"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Pregunte si tienen alguna duda. </w:t>
            </w:r>
          </w:p>
          <w:p w14:paraId="46227702" w14:textId="77777777" w:rsidR="00504B38" w:rsidRDefault="00504B38">
            <w:pPr>
              <w:spacing w:before="80" w:after="80"/>
              <w:rPr>
                <w:rFonts w:ascii="Helvetica Neue" w:eastAsia="Helvetica Neue" w:hAnsi="Helvetica Neue" w:cs="Helvetica Neue"/>
                <w:color w:val="000000"/>
                <w:sz w:val="22"/>
                <w:szCs w:val="22"/>
              </w:rPr>
            </w:pPr>
          </w:p>
          <w:p w14:paraId="333C7114" w14:textId="77777777" w:rsidR="00504B38" w:rsidRDefault="00504B38">
            <w:pPr>
              <w:spacing w:before="80" w:after="80"/>
              <w:rPr>
                <w:rFonts w:ascii="Helvetica Neue" w:eastAsia="Helvetica Neue" w:hAnsi="Helvetica Neue" w:cs="Helvetica Neue"/>
                <w:color w:val="000000"/>
                <w:sz w:val="22"/>
                <w:szCs w:val="22"/>
              </w:rPr>
            </w:pPr>
          </w:p>
          <w:p w14:paraId="30CACE94"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 sección para gerentes de la herramienta de evaluación. </w:t>
            </w:r>
          </w:p>
          <w:p w14:paraId="6F63D416" w14:textId="77777777" w:rsidR="00504B38" w:rsidRDefault="00504B38">
            <w:pPr>
              <w:spacing w:before="80" w:after="80"/>
              <w:rPr>
                <w:rFonts w:ascii="Helvetica Neue" w:eastAsia="Helvetica Neue" w:hAnsi="Helvetica Neue" w:cs="Helvetica Neue"/>
                <w:color w:val="000000"/>
                <w:sz w:val="22"/>
                <w:szCs w:val="22"/>
              </w:rPr>
            </w:pPr>
          </w:p>
          <w:p w14:paraId="63CC4567"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Explique cómo funciona la hoja de resumen. </w:t>
            </w:r>
          </w:p>
          <w:p w14:paraId="2E8F7289" w14:textId="77777777" w:rsidR="00504B38" w:rsidRDefault="00504B38">
            <w:pPr>
              <w:spacing w:before="80" w:after="80"/>
              <w:rPr>
                <w:rFonts w:ascii="Helvetica Neue" w:eastAsia="Helvetica Neue" w:hAnsi="Helvetica Neue" w:cs="Helvetica Neue"/>
                <w:color w:val="000000"/>
                <w:sz w:val="22"/>
                <w:szCs w:val="22"/>
              </w:rPr>
            </w:pPr>
          </w:p>
          <w:p w14:paraId="5029BDBF"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Vuelva a preguntar si tienen alguna duda.</w:t>
            </w:r>
          </w:p>
          <w:p w14:paraId="6C612944" w14:textId="77777777" w:rsidR="00504B38" w:rsidRDefault="00504B38">
            <w:pPr>
              <w:spacing w:before="80" w:after="80"/>
              <w:rPr>
                <w:rFonts w:ascii="Helvetica Neue" w:eastAsia="Helvetica Neue" w:hAnsi="Helvetica Neue" w:cs="Helvetica Neue"/>
                <w:color w:val="000000"/>
                <w:sz w:val="22"/>
                <w:szCs w:val="22"/>
              </w:rPr>
            </w:pPr>
          </w:p>
          <w:p w14:paraId="66791095" w14:textId="77777777" w:rsidR="00504B38" w:rsidRDefault="00504B38">
            <w:pPr>
              <w:spacing w:before="80" w:after="80"/>
              <w:rPr>
                <w:rFonts w:ascii="Helvetica Neue" w:eastAsia="Helvetica Neue" w:hAnsi="Helvetica Neue" w:cs="Helvetica Neue"/>
                <w:color w:val="000000"/>
                <w:sz w:val="22"/>
                <w:szCs w:val="22"/>
              </w:rPr>
            </w:pPr>
          </w:p>
        </w:tc>
        <w:tc>
          <w:tcPr>
            <w:tcW w:w="2342" w:type="dxa"/>
          </w:tcPr>
          <w:p w14:paraId="4D7E2022"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19</w:t>
            </w:r>
          </w:p>
          <w:p w14:paraId="7AA3A9CA" w14:textId="77777777" w:rsidR="00504B38" w:rsidRDefault="00504B38">
            <w:pPr>
              <w:pBdr>
                <w:top w:val="nil"/>
                <w:left w:val="nil"/>
                <w:bottom w:val="nil"/>
                <w:right w:val="nil"/>
                <w:between w:val="nil"/>
              </w:pBdr>
              <w:ind w:left="340" w:hanging="340"/>
              <w:rPr>
                <w:rFonts w:ascii="Helvetica Neue" w:eastAsia="Helvetica Neue" w:hAnsi="Helvetica Neue" w:cs="Helvetica Neue"/>
                <w:color w:val="000000"/>
                <w:sz w:val="22"/>
                <w:szCs w:val="22"/>
              </w:rPr>
            </w:pPr>
          </w:p>
          <w:p w14:paraId="73B5AABB"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Herramienta 3 del Marco de Competencias para la Protección de la Niñez y la Adolescencia en la Acción Humanitaria</w:t>
            </w:r>
          </w:p>
          <w:p w14:paraId="1B63CDFC"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EE1EE5F"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1C82AAB3"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BDB55FD"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087EB743"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20</w:t>
            </w:r>
          </w:p>
          <w:p w14:paraId="00492B7C"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1215D29F"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6A3DD56F" w14:textId="77777777" w:rsidR="00504B38" w:rsidRDefault="00AA6B9F">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21</w:t>
            </w:r>
          </w:p>
          <w:p w14:paraId="6131E9F5"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2E937DD"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58110DA6"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p w14:paraId="21457685" w14:textId="77777777" w:rsidR="00504B38" w:rsidRDefault="00504B38">
            <w:pPr>
              <w:pBdr>
                <w:top w:val="nil"/>
                <w:left w:val="nil"/>
                <w:bottom w:val="nil"/>
                <w:right w:val="nil"/>
                <w:between w:val="nil"/>
              </w:pBdr>
              <w:spacing w:before="80" w:after="80"/>
              <w:rPr>
                <w:rFonts w:ascii="Helvetica Neue" w:eastAsia="Helvetica Neue" w:hAnsi="Helvetica Neue" w:cs="Helvetica Neue"/>
                <w:color w:val="000000"/>
                <w:sz w:val="22"/>
                <w:szCs w:val="22"/>
              </w:rPr>
            </w:pPr>
          </w:p>
        </w:tc>
      </w:tr>
      <w:tr w:rsidR="00504B38" w14:paraId="0F0E4957" w14:textId="77777777" w:rsidTr="007B6446">
        <w:trPr>
          <w:jc w:val="center"/>
        </w:trPr>
        <w:tc>
          <w:tcPr>
            <w:tcW w:w="1800" w:type="dxa"/>
          </w:tcPr>
          <w:p w14:paraId="3F59E301" w14:textId="77777777" w:rsidR="00504B38" w:rsidRDefault="00AA6B9F">
            <w:pPr>
              <w:pBdr>
                <w:top w:val="nil"/>
                <w:left w:val="nil"/>
                <w:bottom w:val="nil"/>
                <w:right w:val="nil"/>
                <w:between w:val="nil"/>
              </w:pBd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6682" w:type="dxa"/>
            <w:shd w:val="clear" w:color="auto" w:fill="DBE5F1"/>
          </w:tcPr>
          <w:p w14:paraId="76667C72"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Dé las gracias a todo el mundo por participar (y evaluar).</w:t>
            </w:r>
          </w:p>
        </w:tc>
        <w:tc>
          <w:tcPr>
            <w:tcW w:w="2342" w:type="dxa"/>
          </w:tcPr>
          <w:p w14:paraId="54C119F9" w14:textId="77777777" w:rsidR="00504B38" w:rsidRDefault="00504B38">
            <w:pPr>
              <w:pBdr>
                <w:top w:val="nil"/>
                <w:left w:val="nil"/>
                <w:bottom w:val="nil"/>
                <w:right w:val="nil"/>
                <w:between w:val="nil"/>
              </w:pBdr>
              <w:spacing w:before="80" w:after="80"/>
              <w:ind w:left="340" w:hanging="340"/>
              <w:rPr>
                <w:rFonts w:ascii="Helvetica Neue" w:eastAsia="Helvetica Neue" w:hAnsi="Helvetica Neue" w:cs="Helvetica Neue"/>
                <w:color w:val="000000"/>
                <w:sz w:val="22"/>
                <w:szCs w:val="22"/>
              </w:rPr>
            </w:pPr>
          </w:p>
        </w:tc>
      </w:tr>
    </w:tbl>
    <w:p w14:paraId="322046F4" w14:textId="77777777" w:rsidR="00504B38" w:rsidRDefault="00504B38">
      <w:pPr>
        <w:rPr>
          <w:rFonts w:ascii="Helvetica Neue" w:eastAsia="Helvetica Neue" w:hAnsi="Helvetica Neue" w:cs="Helvetica Neue"/>
          <w:sz w:val="22"/>
          <w:szCs w:val="22"/>
        </w:rPr>
      </w:pPr>
    </w:p>
    <w:p w14:paraId="1B4EC8E6" w14:textId="77777777" w:rsidR="00504B38" w:rsidRDefault="00504B38">
      <w:pPr>
        <w:rPr>
          <w:rFonts w:ascii="Helvetica Neue" w:eastAsia="Helvetica Neue" w:hAnsi="Helvetica Neue" w:cs="Helvetica Neue"/>
          <w:sz w:val="22"/>
          <w:szCs w:val="22"/>
        </w:rPr>
      </w:pPr>
    </w:p>
    <w:p w14:paraId="387DD342" w14:textId="77777777" w:rsidR="00504B38" w:rsidRDefault="00504B38">
      <w:pPr>
        <w:rPr>
          <w:rFonts w:ascii="Helvetica Neue" w:eastAsia="Helvetica Neue" w:hAnsi="Helvetica Neue" w:cs="Helvetica Neue"/>
          <w:sz w:val="22"/>
          <w:szCs w:val="22"/>
        </w:rPr>
      </w:pPr>
    </w:p>
    <w:tbl>
      <w:tblPr>
        <w:tblStyle w:val="a0"/>
        <w:tblW w:w="10824" w:type="dxa"/>
        <w:jc w:val="center"/>
        <w:tblBorders>
          <w:top w:val="single" w:sz="18" w:space="0" w:color="1F497D"/>
          <w:left w:val="single" w:sz="18" w:space="0" w:color="1F497D"/>
          <w:bottom w:val="single" w:sz="18" w:space="0" w:color="1F497D"/>
          <w:right w:val="single" w:sz="18" w:space="0" w:color="1F497D"/>
          <w:insideH w:val="single" w:sz="18" w:space="0" w:color="1F497D"/>
          <w:insideV w:val="single" w:sz="18" w:space="0" w:color="1F497D"/>
        </w:tblBorders>
        <w:tblLayout w:type="fixed"/>
        <w:tblLook w:val="0000" w:firstRow="0" w:lastRow="0" w:firstColumn="0" w:lastColumn="0" w:noHBand="0" w:noVBand="0"/>
      </w:tblPr>
      <w:tblGrid>
        <w:gridCol w:w="1526"/>
        <w:gridCol w:w="7579"/>
        <w:gridCol w:w="1719"/>
      </w:tblGrid>
      <w:tr w:rsidR="00504B38" w14:paraId="7B3763D3" w14:textId="77777777">
        <w:trPr>
          <w:jc w:val="center"/>
        </w:trPr>
        <w:tc>
          <w:tcPr>
            <w:tcW w:w="10824" w:type="dxa"/>
            <w:gridSpan w:val="3"/>
            <w:shd w:val="clear" w:color="auto" w:fill="1F497D"/>
          </w:tcPr>
          <w:p w14:paraId="4E1E4B31" w14:textId="77777777" w:rsidR="00504B38" w:rsidRDefault="00AA6B9F">
            <w:pPr>
              <w:spacing w:before="80" w:after="80"/>
              <w:jc w:val="center"/>
              <w:rPr>
                <w:rFonts w:ascii="Helvetica Neue" w:eastAsia="Helvetica Neue" w:hAnsi="Helvetica Neue" w:cs="Helvetica Neue"/>
                <w:b/>
                <w:color w:val="FFFFFF"/>
                <w:sz w:val="22"/>
                <w:szCs w:val="22"/>
              </w:rPr>
            </w:pPr>
            <w:r>
              <w:rPr>
                <w:rFonts w:ascii="Helvetica Neue" w:eastAsia="Helvetica Neue" w:hAnsi="Helvetica Neue" w:cs="Helvetica Neue"/>
                <w:b/>
                <w:color w:val="FFFFFF"/>
                <w:sz w:val="22"/>
                <w:szCs w:val="22"/>
                <w:lang w:bidi="es-ES"/>
              </w:rPr>
              <w:t>PLAN PARA UNA SESIÓN EN LÍNEA</w:t>
            </w:r>
          </w:p>
        </w:tc>
      </w:tr>
      <w:tr w:rsidR="00504B38" w14:paraId="2FCB3B81" w14:textId="77777777">
        <w:trPr>
          <w:trHeight w:val="310"/>
          <w:jc w:val="center"/>
        </w:trPr>
        <w:tc>
          <w:tcPr>
            <w:tcW w:w="1526" w:type="dxa"/>
          </w:tcPr>
          <w:p w14:paraId="16FD8B5E"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20 minutos</w:t>
            </w:r>
          </w:p>
        </w:tc>
        <w:tc>
          <w:tcPr>
            <w:tcW w:w="7579" w:type="dxa"/>
            <w:shd w:val="clear" w:color="auto" w:fill="DBE5F1"/>
          </w:tcPr>
          <w:p w14:paraId="17D8566A"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Presentación de los facilitadores.</w:t>
            </w:r>
          </w:p>
          <w:p w14:paraId="6177DC00"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se presenten y que indiquen su puesto y sus responsabilidades principales en 3 notas adhesivas (nombre, puesto, </w:t>
            </w:r>
            <w:r>
              <w:rPr>
                <w:rFonts w:ascii="Helvetica Neue" w:eastAsia="Helvetica Neue" w:hAnsi="Helvetica Neue" w:cs="Helvetica Neue"/>
                <w:color w:val="000000"/>
                <w:sz w:val="22"/>
                <w:szCs w:val="22"/>
                <w:lang w:bidi="es-ES"/>
              </w:rPr>
              <w:lastRenderedPageBreak/>
              <w:t>responsabilidades principales). Deberán colocarlas en una pizarra digital colaborativa.</w:t>
            </w:r>
          </w:p>
          <w:p w14:paraId="4E3FCE61" w14:textId="77777777" w:rsidR="00504B38" w:rsidRDefault="00504B38">
            <w:pPr>
              <w:spacing w:before="80" w:after="80"/>
              <w:rPr>
                <w:rFonts w:ascii="Helvetica Neue" w:eastAsia="Helvetica Neue" w:hAnsi="Helvetica Neue" w:cs="Helvetica Neue"/>
                <w:color w:val="000000"/>
                <w:sz w:val="22"/>
                <w:szCs w:val="22"/>
              </w:rPr>
            </w:pPr>
          </w:p>
          <w:p w14:paraId="00DD4C0A"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los resultados de aprendizaje. </w:t>
            </w:r>
          </w:p>
          <w:p w14:paraId="44BAC538" w14:textId="77777777" w:rsidR="00504B38" w:rsidRDefault="00504B38">
            <w:pPr>
              <w:spacing w:before="80" w:after="80"/>
              <w:rPr>
                <w:rFonts w:ascii="Helvetica Neue" w:eastAsia="Helvetica Neue" w:hAnsi="Helvetica Neue" w:cs="Helvetica Neue"/>
                <w:color w:val="000000"/>
                <w:sz w:val="22"/>
                <w:szCs w:val="22"/>
              </w:rPr>
            </w:pPr>
          </w:p>
          <w:p w14:paraId="4C2CC7EA"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Permita a los participantes establecer las normas básicas de participación y presente las funciones principales de la plataforma de la videollamada.</w:t>
            </w:r>
          </w:p>
          <w:p w14:paraId="6CFE47C1" w14:textId="77777777" w:rsidR="00504B38" w:rsidRDefault="00504B38">
            <w:pPr>
              <w:spacing w:before="80" w:after="80"/>
              <w:rPr>
                <w:rFonts w:ascii="Helvetica Neue" w:eastAsia="Helvetica Neue" w:hAnsi="Helvetica Neue" w:cs="Helvetica Neue"/>
                <w:sz w:val="22"/>
                <w:szCs w:val="22"/>
              </w:rPr>
            </w:pPr>
          </w:p>
        </w:tc>
        <w:tc>
          <w:tcPr>
            <w:tcW w:w="1719" w:type="dxa"/>
          </w:tcPr>
          <w:p w14:paraId="72139898"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Diapositiva 1</w:t>
            </w:r>
          </w:p>
          <w:p w14:paraId="74D1E531" w14:textId="77777777" w:rsidR="00504B38" w:rsidRDefault="00504B38">
            <w:pPr>
              <w:spacing w:before="80" w:after="80"/>
              <w:ind w:left="340"/>
              <w:rPr>
                <w:rFonts w:ascii="Helvetica Neue" w:eastAsia="Helvetica Neue" w:hAnsi="Helvetica Neue" w:cs="Helvetica Neue"/>
                <w:color w:val="000000"/>
                <w:sz w:val="22"/>
                <w:szCs w:val="22"/>
              </w:rPr>
            </w:pPr>
          </w:p>
          <w:p w14:paraId="3352913F" w14:textId="77777777" w:rsidR="00504B38" w:rsidRDefault="00504B38">
            <w:pPr>
              <w:spacing w:before="80" w:after="80"/>
              <w:rPr>
                <w:rFonts w:ascii="Helvetica Neue" w:eastAsia="Helvetica Neue" w:hAnsi="Helvetica Neue" w:cs="Helvetica Neue"/>
                <w:color w:val="000000"/>
                <w:sz w:val="22"/>
                <w:szCs w:val="22"/>
              </w:rPr>
            </w:pPr>
          </w:p>
          <w:p w14:paraId="019AEEE3"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w:t>
            </w:r>
          </w:p>
        </w:tc>
      </w:tr>
      <w:tr w:rsidR="00504B38" w14:paraId="02418B80" w14:textId="77777777">
        <w:trPr>
          <w:jc w:val="center"/>
        </w:trPr>
        <w:tc>
          <w:tcPr>
            <w:tcW w:w="1526" w:type="dxa"/>
          </w:tcPr>
          <w:p w14:paraId="22B690D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5 minutos</w:t>
            </w:r>
          </w:p>
        </w:tc>
        <w:tc>
          <w:tcPr>
            <w:tcW w:w="7579" w:type="dxa"/>
            <w:shd w:val="clear" w:color="auto" w:fill="DBE5F1"/>
          </w:tcPr>
          <w:p w14:paraId="50DE75CF"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finalidad del Marco de Competencias para la Protección de la Niñez y la Adolescencia en la Acción Humanitaria</w:t>
            </w:r>
          </w:p>
        </w:tc>
        <w:tc>
          <w:tcPr>
            <w:tcW w:w="1719" w:type="dxa"/>
          </w:tcPr>
          <w:p w14:paraId="015A5A29"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3</w:t>
            </w:r>
          </w:p>
        </w:tc>
      </w:tr>
      <w:tr w:rsidR="00504B38" w14:paraId="117F031C" w14:textId="77777777">
        <w:trPr>
          <w:jc w:val="center"/>
        </w:trPr>
        <w:tc>
          <w:tcPr>
            <w:tcW w:w="1526" w:type="dxa"/>
          </w:tcPr>
          <w:p w14:paraId="27914E3F"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7579" w:type="dxa"/>
            <w:shd w:val="clear" w:color="auto" w:fill="DBE5F1"/>
          </w:tcPr>
          <w:p w14:paraId="0C739454"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Haga unas preguntas rápidas sobre la estructura del Marco de Competencias para la Protección de la Niñez y la Adolescencia en la Acción Humanitaria en sesión plenaria. </w:t>
            </w:r>
          </w:p>
          <w:p w14:paraId="490DFFA4"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¿Cuáles son los 3 componentes del Marco de Competencias para la Protección de la Niñez y la Adolescencia en la Acción Humanitaria? (Competencias de los principios rectores, competencias técnicas y competencias humanitarias básicas)</w:t>
            </w:r>
          </w:p>
          <w:p w14:paraId="391523B6"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¿Cuántos ámbitos de competencias técnicas hay? (4)</w:t>
            </w:r>
          </w:p>
          <w:p w14:paraId="7B07D947"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¿Cuántas competencias técnicas hay? (29)</w:t>
            </w:r>
          </w:p>
          <w:p w14:paraId="772762AA"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¿Cuántos ámbitos de competencias humanitarias básicas hay? (5)</w:t>
            </w:r>
          </w:p>
          <w:p w14:paraId="3D0106EC"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¿Cuántas competencias humanitarias básicas hay? (11)</w:t>
            </w:r>
          </w:p>
          <w:p w14:paraId="6B736C9D"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«Consolidar los sistemas de protección de la niñez y la adolescencia»? (Principios rectores)</w:t>
            </w:r>
          </w:p>
          <w:p w14:paraId="461ABDEB"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«Desarrollar estrategias adecuadas para la protección de la niñez y la adolescencia»? (Competencias técnicas)</w:t>
            </w:r>
          </w:p>
          <w:p w14:paraId="0AF4B605" w14:textId="77777777" w:rsidR="00504B38" w:rsidRDefault="00AA6B9F">
            <w:pPr>
              <w:numPr>
                <w:ilvl w:val="0"/>
                <w:numId w:val="2"/>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 qué categoría se encuentra «Gestionar las relaciones de colaboración»? (Competencias humanitarias básicas)</w:t>
            </w:r>
          </w:p>
          <w:p w14:paraId="68F78287"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Haga un resumen y presente cualquier otro punto adicional sobre la estructura del Marco de Competencias para la Protección de la Niñez y la Adolescencia en la Acción Humanitaria de las diapositivas.</w:t>
            </w:r>
          </w:p>
        </w:tc>
        <w:tc>
          <w:tcPr>
            <w:tcW w:w="1719" w:type="dxa"/>
          </w:tcPr>
          <w:p w14:paraId="7A577564" w14:textId="77777777" w:rsidR="00504B38" w:rsidRDefault="00504B38">
            <w:pPr>
              <w:spacing w:before="80" w:after="80"/>
              <w:ind w:left="340"/>
              <w:rPr>
                <w:rFonts w:ascii="Helvetica Neue" w:eastAsia="Helvetica Neue" w:hAnsi="Helvetica Neue" w:cs="Helvetica Neue"/>
                <w:color w:val="000000"/>
                <w:sz w:val="22"/>
                <w:szCs w:val="22"/>
              </w:rPr>
            </w:pPr>
          </w:p>
          <w:p w14:paraId="083F834E" w14:textId="77777777" w:rsidR="00504B38" w:rsidRDefault="00504B38">
            <w:pPr>
              <w:spacing w:before="80" w:after="80"/>
              <w:ind w:left="340"/>
              <w:rPr>
                <w:rFonts w:ascii="Helvetica Neue" w:eastAsia="Helvetica Neue" w:hAnsi="Helvetica Neue" w:cs="Helvetica Neue"/>
                <w:color w:val="000000"/>
                <w:sz w:val="22"/>
                <w:szCs w:val="22"/>
              </w:rPr>
            </w:pPr>
          </w:p>
          <w:p w14:paraId="079CF220" w14:textId="77777777" w:rsidR="00504B38" w:rsidRDefault="00504B38">
            <w:pPr>
              <w:spacing w:before="80" w:after="80"/>
              <w:ind w:left="340"/>
              <w:rPr>
                <w:rFonts w:ascii="Helvetica Neue" w:eastAsia="Helvetica Neue" w:hAnsi="Helvetica Neue" w:cs="Helvetica Neue"/>
                <w:color w:val="000000"/>
                <w:sz w:val="22"/>
                <w:szCs w:val="22"/>
              </w:rPr>
            </w:pPr>
          </w:p>
          <w:p w14:paraId="2B015E3D" w14:textId="77777777" w:rsidR="00504B38" w:rsidRDefault="00504B38">
            <w:pPr>
              <w:spacing w:before="80" w:after="80"/>
              <w:ind w:left="340"/>
              <w:rPr>
                <w:rFonts w:ascii="Helvetica Neue" w:eastAsia="Helvetica Neue" w:hAnsi="Helvetica Neue" w:cs="Helvetica Neue"/>
                <w:color w:val="000000"/>
                <w:sz w:val="22"/>
                <w:szCs w:val="22"/>
              </w:rPr>
            </w:pPr>
          </w:p>
          <w:p w14:paraId="6E890EDE" w14:textId="77777777" w:rsidR="00504B38" w:rsidRDefault="00504B38">
            <w:pPr>
              <w:spacing w:before="80" w:after="80"/>
              <w:ind w:left="340"/>
              <w:rPr>
                <w:rFonts w:ascii="Helvetica Neue" w:eastAsia="Helvetica Neue" w:hAnsi="Helvetica Neue" w:cs="Helvetica Neue"/>
                <w:color w:val="000000"/>
                <w:sz w:val="22"/>
                <w:szCs w:val="22"/>
              </w:rPr>
            </w:pPr>
          </w:p>
          <w:p w14:paraId="1B0C4A25" w14:textId="77777777" w:rsidR="00504B38" w:rsidRDefault="00504B38">
            <w:pPr>
              <w:spacing w:before="80" w:after="80"/>
              <w:ind w:left="340"/>
              <w:rPr>
                <w:rFonts w:ascii="Helvetica Neue" w:eastAsia="Helvetica Neue" w:hAnsi="Helvetica Neue" w:cs="Helvetica Neue"/>
                <w:color w:val="000000"/>
                <w:sz w:val="22"/>
                <w:szCs w:val="22"/>
              </w:rPr>
            </w:pPr>
          </w:p>
          <w:p w14:paraId="41852BB5" w14:textId="77777777" w:rsidR="00504B38" w:rsidRDefault="00504B38">
            <w:pPr>
              <w:spacing w:before="80" w:after="80"/>
              <w:ind w:left="340"/>
              <w:rPr>
                <w:rFonts w:ascii="Helvetica Neue" w:eastAsia="Helvetica Neue" w:hAnsi="Helvetica Neue" w:cs="Helvetica Neue"/>
                <w:color w:val="000000"/>
                <w:sz w:val="22"/>
                <w:szCs w:val="22"/>
              </w:rPr>
            </w:pPr>
          </w:p>
          <w:p w14:paraId="2CEA966C" w14:textId="77777777" w:rsidR="00504B38" w:rsidRDefault="00504B38">
            <w:pPr>
              <w:spacing w:before="80" w:after="80"/>
              <w:ind w:left="340"/>
              <w:rPr>
                <w:rFonts w:ascii="Helvetica Neue" w:eastAsia="Helvetica Neue" w:hAnsi="Helvetica Neue" w:cs="Helvetica Neue"/>
                <w:color w:val="000000"/>
                <w:sz w:val="22"/>
                <w:szCs w:val="22"/>
              </w:rPr>
            </w:pPr>
          </w:p>
          <w:p w14:paraId="3E9974A4" w14:textId="77777777" w:rsidR="00504B38" w:rsidRDefault="00504B38">
            <w:pPr>
              <w:spacing w:before="80" w:after="80"/>
              <w:ind w:left="340"/>
              <w:rPr>
                <w:rFonts w:ascii="Helvetica Neue" w:eastAsia="Helvetica Neue" w:hAnsi="Helvetica Neue" w:cs="Helvetica Neue"/>
                <w:color w:val="000000"/>
                <w:sz w:val="22"/>
                <w:szCs w:val="22"/>
              </w:rPr>
            </w:pPr>
          </w:p>
          <w:p w14:paraId="201C9564" w14:textId="77777777" w:rsidR="00504B38" w:rsidRDefault="00504B38">
            <w:pPr>
              <w:spacing w:before="80" w:after="80"/>
              <w:ind w:left="340"/>
              <w:rPr>
                <w:rFonts w:ascii="Helvetica Neue" w:eastAsia="Helvetica Neue" w:hAnsi="Helvetica Neue" w:cs="Helvetica Neue"/>
                <w:color w:val="000000"/>
                <w:sz w:val="22"/>
                <w:szCs w:val="22"/>
              </w:rPr>
            </w:pPr>
          </w:p>
          <w:p w14:paraId="039BE0B1" w14:textId="77777777" w:rsidR="00504B38" w:rsidRDefault="00504B38">
            <w:pPr>
              <w:spacing w:before="80" w:after="80"/>
              <w:ind w:left="340"/>
              <w:rPr>
                <w:rFonts w:ascii="Helvetica Neue" w:eastAsia="Helvetica Neue" w:hAnsi="Helvetica Neue" w:cs="Helvetica Neue"/>
                <w:color w:val="000000"/>
                <w:sz w:val="22"/>
                <w:szCs w:val="22"/>
              </w:rPr>
            </w:pPr>
          </w:p>
          <w:p w14:paraId="0E07A518" w14:textId="77777777" w:rsidR="00504B38" w:rsidRDefault="00504B38">
            <w:pPr>
              <w:spacing w:before="80" w:after="80"/>
              <w:ind w:left="340"/>
              <w:rPr>
                <w:rFonts w:ascii="Helvetica Neue" w:eastAsia="Helvetica Neue" w:hAnsi="Helvetica Neue" w:cs="Helvetica Neue"/>
                <w:color w:val="000000"/>
                <w:sz w:val="22"/>
                <w:szCs w:val="22"/>
              </w:rPr>
            </w:pPr>
          </w:p>
          <w:p w14:paraId="56554570" w14:textId="77777777" w:rsidR="00504B38" w:rsidRDefault="00504B38">
            <w:pPr>
              <w:spacing w:before="80" w:after="80"/>
              <w:ind w:left="340"/>
              <w:rPr>
                <w:rFonts w:ascii="Helvetica Neue" w:eastAsia="Helvetica Neue" w:hAnsi="Helvetica Neue" w:cs="Helvetica Neue"/>
                <w:color w:val="000000"/>
                <w:sz w:val="22"/>
                <w:szCs w:val="22"/>
              </w:rPr>
            </w:pPr>
          </w:p>
          <w:p w14:paraId="2055AA9D"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Diapositivas 4 y 5</w:t>
            </w:r>
          </w:p>
        </w:tc>
      </w:tr>
      <w:tr w:rsidR="00504B38" w14:paraId="61C3331E" w14:textId="77777777">
        <w:trPr>
          <w:jc w:val="center"/>
        </w:trPr>
        <w:tc>
          <w:tcPr>
            <w:tcW w:w="1526" w:type="dxa"/>
          </w:tcPr>
          <w:p w14:paraId="50A6F3E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7579" w:type="dxa"/>
            <w:shd w:val="clear" w:color="auto" w:fill="DBE5F1"/>
          </w:tcPr>
          <w:p w14:paraId="2FE6ED1C"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los indicadores del Marco de Competencias para la Protección de la Niñez y la Adolescencia en la Acción Humanitaria, los niveles de los indicadores y sus fundamentos. </w:t>
            </w:r>
          </w:p>
        </w:tc>
        <w:tc>
          <w:tcPr>
            <w:tcW w:w="1719" w:type="dxa"/>
          </w:tcPr>
          <w:p w14:paraId="49231400"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6</w:t>
            </w:r>
          </w:p>
        </w:tc>
      </w:tr>
      <w:tr w:rsidR="00504B38" w14:paraId="1A701906" w14:textId="77777777">
        <w:trPr>
          <w:jc w:val="center"/>
        </w:trPr>
        <w:tc>
          <w:tcPr>
            <w:tcW w:w="1526" w:type="dxa"/>
          </w:tcPr>
          <w:p w14:paraId="188CEE0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7579" w:type="dxa"/>
            <w:shd w:val="clear" w:color="auto" w:fill="DBE5F1"/>
          </w:tcPr>
          <w:p w14:paraId="71952EA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Descanso</w:t>
            </w:r>
          </w:p>
        </w:tc>
        <w:tc>
          <w:tcPr>
            <w:tcW w:w="1719" w:type="dxa"/>
          </w:tcPr>
          <w:p w14:paraId="032AC264" w14:textId="77777777" w:rsidR="00504B38" w:rsidRDefault="00504B38">
            <w:pPr>
              <w:spacing w:before="80" w:after="80"/>
              <w:ind w:left="340"/>
              <w:rPr>
                <w:rFonts w:ascii="Helvetica Neue" w:eastAsia="Helvetica Neue" w:hAnsi="Helvetica Neue" w:cs="Helvetica Neue"/>
                <w:color w:val="000000"/>
                <w:sz w:val="22"/>
                <w:szCs w:val="22"/>
              </w:rPr>
            </w:pPr>
          </w:p>
        </w:tc>
      </w:tr>
      <w:tr w:rsidR="00504B38" w14:paraId="037EA10D" w14:textId="77777777">
        <w:trPr>
          <w:jc w:val="center"/>
        </w:trPr>
        <w:tc>
          <w:tcPr>
            <w:tcW w:w="1526" w:type="dxa"/>
          </w:tcPr>
          <w:p w14:paraId="597CB27A"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7579" w:type="dxa"/>
            <w:shd w:val="clear" w:color="auto" w:fill="DBE5F1"/>
          </w:tcPr>
          <w:p w14:paraId="1FD7E51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 definición de los principios rectores del Marco de Competencias para la Protección de la Niñez y la Adolescencia en la Acción Humanitaria. </w:t>
            </w:r>
          </w:p>
          <w:p w14:paraId="387D4780"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Pida a los participantes que busquen la página sobre los principios rectores en el Marco de Competencias para la Protección de la Niñez y la Adolescencia en la Acción Humanitaria (página 7) y que los lean. Pregunte si tienen alguna duda.</w:t>
            </w:r>
          </w:p>
        </w:tc>
        <w:tc>
          <w:tcPr>
            <w:tcW w:w="1719" w:type="dxa"/>
          </w:tcPr>
          <w:p w14:paraId="392CDBA8"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7</w:t>
            </w:r>
          </w:p>
          <w:p w14:paraId="08F393ED"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8</w:t>
            </w:r>
          </w:p>
        </w:tc>
      </w:tr>
      <w:tr w:rsidR="00504B38" w14:paraId="4113177D" w14:textId="77777777">
        <w:trPr>
          <w:jc w:val="center"/>
        </w:trPr>
        <w:tc>
          <w:tcPr>
            <w:tcW w:w="1526" w:type="dxa"/>
          </w:tcPr>
          <w:p w14:paraId="2BF51ACF"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10 minutos</w:t>
            </w:r>
          </w:p>
        </w:tc>
        <w:tc>
          <w:tcPr>
            <w:tcW w:w="7579" w:type="dxa"/>
            <w:shd w:val="clear" w:color="auto" w:fill="DBE5F1"/>
          </w:tcPr>
          <w:p w14:paraId="75123BAE"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las competencias técnicas del Marco de Competencias para la Protección de la Niñez y la Adolescencia en la Acción Humanitaria. </w:t>
            </w:r>
          </w:p>
          <w:p w14:paraId="57888329"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Explique el ejemplo de la diapositiva y lea algunos de los indicadores y sus distintos niveles. Explique cómo muestran los distintos grados de experiencia y cómo se complementan entre sí.</w:t>
            </w:r>
          </w:p>
          <w:p w14:paraId="2B1CACF7" w14:textId="77777777" w:rsidR="00504B38" w:rsidRDefault="00504B38">
            <w:pPr>
              <w:spacing w:before="80" w:after="80"/>
              <w:rPr>
                <w:rFonts w:ascii="Helvetica Neue" w:eastAsia="Helvetica Neue" w:hAnsi="Helvetica Neue" w:cs="Helvetica Neue"/>
                <w:color w:val="000000"/>
                <w:sz w:val="22"/>
                <w:szCs w:val="22"/>
              </w:rPr>
            </w:pPr>
          </w:p>
          <w:p w14:paraId="062436E2"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lean el Marco de Competencias Técnicas del Marco de Competencias para la Protección de la Niñez y la Adolescencia en la Acción Humanitaria y que busquen un indicador de nivel uno (inicial) sobre gestión de casos. Pida a una persona voluntaria que lea uno. </w:t>
            </w:r>
          </w:p>
          <w:p w14:paraId="365A2397" w14:textId="77777777" w:rsidR="00504B38" w:rsidRDefault="00504B38">
            <w:pPr>
              <w:spacing w:before="80" w:after="80"/>
              <w:rPr>
                <w:rFonts w:ascii="Helvetica Neue" w:eastAsia="Helvetica Neue" w:hAnsi="Helvetica Neue" w:cs="Helvetica Neue"/>
                <w:color w:val="000000"/>
                <w:sz w:val="22"/>
                <w:szCs w:val="22"/>
              </w:rPr>
            </w:pPr>
          </w:p>
          <w:p w14:paraId="3B14272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de nuevo a los participantes que se dirijan al Marco de Competencias Técnicas del Marco de Competencias para la Protección de la Niñez y la Adolescencia en la Acción Humanitaria y que busquen un indicador del nivel avanzado para el trabajo intersectorial con colegas del sector de la salud. Pida a una persona voluntaria que lea uno. </w:t>
            </w:r>
          </w:p>
          <w:p w14:paraId="0F2DFD93" w14:textId="77777777" w:rsidR="00504B38" w:rsidRDefault="00504B38">
            <w:pPr>
              <w:spacing w:before="80" w:after="80"/>
              <w:rPr>
                <w:rFonts w:ascii="Helvetica Neue" w:eastAsia="Helvetica Neue" w:hAnsi="Helvetica Neue" w:cs="Helvetica Neue"/>
                <w:color w:val="000000"/>
                <w:sz w:val="22"/>
                <w:szCs w:val="22"/>
              </w:rPr>
            </w:pPr>
          </w:p>
        </w:tc>
        <w:tc>
          <w:tcPr>
            <w:tcW w:w="1719" w:type="dxa"/>
          </w:tcPr>
          <w:p w14:paraId="7265A90C"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Diapositivas 10 y 11</w:t>
            </w:r>
          </w:p>
        </w:tc>
      </w:tr>
      <w:tr w:rsidR="00504B38" w14:paraId="69E0AD55" w14:textId="77777777">
        <w:trPr>
          <w:jc w:val="center"/>
        </w:trPr>
        <w:tc>
          <w:tcPr>
            <w:tcW w:w="1526" w:type="dxa"/>
          </w:tcPr>
          <w:p w14:paraId="1478E01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10 minutos</w:t>
            </w:r>
          </w:p>
        </w:tc>
        <w:tc>
          <w:tcPr>
            <w:tcW w:w="7579" w:type="dxa"/>
            <w:shd w:val="clear" w:color="auto" w:fill="DBE5F1"/>
          </w:tcPr>
          <w:p w14:paraId="7C38B4DA"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las competencias humanitarias básicas del Marco de Competencias para la Protección de la Niñez y la Adolescencia en la Acción Humanitaria. </w:t>
            </w:r>
          </w:p>
          <w:p w14:paraId="267F16BE"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Explique el ejemplo de la diapositiva y lea algunos de los indicadores y sus distintos niveles. Explique cómo muestran los distintos grados de experiencia y cómo se complementan entre sí.</w:t>
            </w:r>
          </w:p>
          <w:p w14:paraId="74984120"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se dirijan a la sección sobre las competencias humanitarias básicas y que busquen un indicador de nivel uno (inicial) sobre motivar e influir en otras personas. Pida a una persona voluntaria que lea uno. </w:t>
            </w:r>
          </w:p>
          <w:p w14:paraId="10075B1E" w14:textId="77777777" w:rsidR="00504B38" w:rsidRDefault="00504B38">
            <w:pPr>
              <w:spacing w:before="80" w:after="80"/>
              <w:rPr>
                <w:rFonts w:ascii="Helvetica Neue" w:eastAsia="Helvetica Neue" w:hAnsi="Helvetica Neue" w:cs="Helvetica Neue"/>
                <w:color w:val="000000"/>
                <w:sz w:val="22"/>
                <w:szCs w:val="22"/>
              </w:rPr>
            </w:pPr>
          </w:p>
        </w:tc>
        <w:tc>
          <w:tcPr>
            <w:tcW w:w="1719" w:type="dxa"/>
          </w:tcPr>
          <w:p w14:paraId="053F565C"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Diapositivas 11 y 12</w:t>
            </w:r>
          </w:p>
        </w:tc>
      </w:tr>
      <w:tr w:rsidR="00504B38" w14:paraId="6D11239D" w14:textId="77777777">
        <w:trPr>
          <w:jc w:val="center"/>
        </w:trPr>
        <w:tc>
          <w:tcPr>
            <w:tcW w:w="1526" w:type="dxa"/>
          </w:tcPr>
          <w:p w14:paraId="6B6692A2"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5 minutos</w:t>
            </w:r>
          </w:p>
        </w:tc>
        <w:tc>
          <w:tcPr>
            <w:tcW w:w="7579" w:type="dxa"/>
            <w:shd w:val="clear" w:color="auto" w:fill="DBE5F1"/>
          </w:tcPr>
          <w:p w14:paraId="59143B40" w14:textId="77777777" w:rsidR="00504B38" w:rsidRDefault="00AA6B9F">
            <w:pP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Explique quién puede usar el Marco de Competencias para la Protección de la Niñez y la Adolescencia en la Acción Humanitaria y cómo hacerlo. </w:t>
            </w:r>
          </w:p>
          <w:p w14:paraId="7831DD63" w14:textId="77777777" w:rsidR="00504B38" w:rsidRDefault="00504B38">
            <w:pPr>
              <w:spacing w:after="80"/>
              <w:rPr>
                <w:rFonts w:ascii="Helvetica Neue" w:eastAsia="Helvetica Neue" w:hAnsi="Helvetica Neue" w:cs="Helvetica Neue"/>
                <w:color w:val="000000"/>
                <w:sz w:val="22"/>
                <w:szCs w:val="22"/>
              </w:rPr>
            </w:pPr>
          </w:p>
          <w:p w14:paraId="2C0728AF" w14:textId="77777777" w:rsidR="00504B38" w:rsidRDefault="00AA6B9F">
            <w:pP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Luego, presente las 3 herramientas específicas que complementan el Marco de Competencias para la Protección de la Niñez y la Adolescencia en la Acción Humanitaria (descripción de puestos; preparación para entrevistas; evaluación del desempeño). </w:t>
            </w:r>
          </w:p>
          <w:p w14:paraId="29B09605" w14:textId="77777777" w:rsidR="00504B38" w:rsidRDefault="00504B38">
            <w:pPr>
              <w:rPr>
                <w:rFonts w:ascii="Helvetica Neue" w:eastAsia="Helvetica Neue" w:hAnsi="Helvetica Neue" w:cs="Helvetica Neue"/>
                <w:color w:val="000000"/>
                <w:sz w:val="22"/>
                <w:szCs w:val="22"/>
              </w:rPr>
            </w:pPr>
          </w:p>
        </w:tc>
        <w:tc>
          <w:tcPr>
            <w:tcW w:w="1719" w:type="dxa"/>
          </w:tcPr>
          <w:p w14:paraId="76780C7D"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13</w:t>
            </w:r>
          </w:p>
          <w:p w14:paraId="76840CF8" w14:textId="77777777" w:rsidR="00504B38" w:rsidRDefault="00504B38">
            <w:pPr>
              <w:spacing w:before="80" w:after="80"/>
              <w:ind w:left="340"/>
              <w:rPr>
                <w:rFonts w:ascii="Helvetica Neue" w:eastAsia="Helvetica Neue" w:hAnsi="Helvetica Neue" w:cs="Helvetica Neue"/>
                <w:color w:val="000000"/>
                <w:sz w:val="22"/>
                <w:szCs w:val="22"/>
              </w:rPr>
            </w:pPr>
          </w:p>
          <w:p w14:paraId="42F28625"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14</w:t>
            </w:r>
          </w:p>
        </w:tc>
      </w:tr>
      <w:tr w:rsidR="00504B38" w14:paraId="0DD99A1A" w14:textId="77777777">
        <w:trPr>
          <w:jc w:val="center"/>
        </w:trPr>
        <w:tc>
          <w:tcPr>
            <w:tcW w:w="1526" w:type="dxa"/>
          </w:tcPr>
          <w:p w14:paraId="459026A3"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30 minutos</w:t>
            </w:r>
          </w:p>
        </w:tc>
        <w:tc>
          <w:tcPr>
            <w:tcW w:w="7579" w:type="dxa"/>
            <w:shd w:val="clear" w:color="auto" w:fill="DBE5F1"/>
          </w:tcPr>
          <w:p w14:paraId="46270492"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primera herramienta (plantilla general para la descripción del puesto del Marco de Competencias) y repase la plantilla y las notas de la diapositiva.</w:t>
            </w:r>
          </w:p>
          <w:p w14:paraId="61E72835" w14:textId="77777777" w:rsidR="00504B38" w:rsidRDefault="00504B38">
            <w:pPr>
              <w:spacing w:before="80" w:after="80"/>
              <w:rPr>
                <w:rFonts w:ascii="Helvetica Neue" w:eastAsia="Helvetica Neue" w:hAnsi="Helvetica Neue" w:cs="Helvetica Neue"/>
                <w:color w:val="000000"/>
                <w:sz w:val="22"/>
                <w:szCs w:val="22"/>
              </w:rPr>
            </w:pPr>
          </w:p>
          <w:p w14:paraId="7BFE6AEB"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Comparta un enlace a un documento de Google que contenga una plantilla en blanco.</w:t>
            </w:r>
          </w:p>
          <w:p w14:paraId="6A58A843" w14:textId="77777777" w:rsidR="00504B38" w:rsidRDefault="00504B38">
            <w:pPr>
              <w:spacing w:before="80" w:after="80"/>
              <w:rPr>
                <w:rFonts w:ascii="Helvetica Neue" w:eastAsia="Helvetica Neue" w:hAnsi="Helvetica Neue" w:cs="Helvetica Neue"/>
                <w:color w:val="000000"/>
                <w:sz w:val="22"/>
                <w:szCs w:val="22"/>
              </w:rPr>
            </w:pPr>
          </w:p>
          <w:p w14:paraId="663C0BF2"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 xml:space="preserve">Empiece con el primer ejercicio a título individual, en el que cada participante usará su propio trabajo (con o sin descripción del puesto/mandato) para seleccionar las competencias técnicas y las competencias humanitarias básicas usando la plantilla de la herramienta 1. Los participantes tendrán 20 minutos para realizar la actividad individual con la asistencia de la persona que imparte la capacitación por si hay alguna duda. </w:t>
            </w:r>
          </w:p>
          <w:p w14:paraId="28A33B8D" w14:textId="77777777" w:rsidR="00504B38" w:rsidRDefault="00504B38">
            <w:pPr>
              <w:spacing w:before="80" w:after="80"/>
              <w:rPr>
                <w:rFonts w:ascii="Helvetica Neue" w:eastAsia="Helvetica Neue" w:hAnsi="Helvetica Neue" w:cs="Helvetica Neue"/>
                <w:color w:val="000000"/>
                <w:sz w:val="22"/>
                <w:szCs w:val="22"/>
              </w:rPr>
            </w:pPr>
          </w:p>
          <w:p w14:paraId="193054A3"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Pasados los 20 minutos, la persona que imparta la capacitación preguntará en sesión plenaria si hay alguna duda pendiente. Recuerde a los participantes que la actividad de la herramienta 1 servirá de base para el segundo ejercicio. </w:t>
            </w:r>
          </w:p>
        </w:tc>
        <w:tc>
          <w:tcPr>
            <w:tcW w:w="1719" w:type="dxa"/>
          </w:tcPr>
          <w:p w14:paraId="6E2B9E78" w14:textId="77777777" w:rsidR="00504B38" w:rsidRDefault="00AA6B9F">
            <w:pPr>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Diapositiva 15</w:t>
            </w:r>
          </w:p>
          <w:p w14:paraId="1A6B56B6" w14:textId="77777777" w:rsidR="00504B38" w:rsidRDefault="00504B38">
            <w:pPr>
              <w:ind w:left="340"/>
              <w:rPr>
                <w:rFonts w:ascii="Helvetica Neue" w:eastAsia="Helvetica Neue" w:hAnsi="Helvetica Neue" w:cs="Helvetica Neue"/>
                <w:color w:val="000000"/>
                <w:sz w:val="22"/>
                <w:szCs w:val="22"/>
              </w:rPr>
            </w:pPr>
          </w:p>
          <w:p w14:paraId="22EA3400" w14:textId="77777777" w:rsidR="00504B38" w:rsidRDefault="00AA6B9F">
            <w:pP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Herramienta 1 del Marco de Competencias para la Protección de la Niñez y la </w:t>
            </w:r>
            <w:r>
              <w:rPr>
                <w:rFonts w:ascii="Helvetica Neue" w:eastAsia="Helvetica Neue" w:hAnsi="Helvetica Neue" w:cs="Helvetica Neue"/>
                <w:color w:val="000000"/>
                <w:sz w:val="22"/>
                <w:szCs w:val="22"/>
                <w:lang w:bidi="es-ES"/>
              </w:rPr>
              <w:lastRenderedPageBreak/>
              <w:t>Adolescencia en la Acción Humanitaria</w:t>
            </w:r>
          </w:p>
        </w:tc>
      </w:tr>
      <w:tr w:rsidR="00504B38" w14:paraId="7F288136" w14:textId="77777777">
        <w:trPr>
          <w:jc w:val="center"/>
        </w:trPr>
        <w:tc>
          <w:tcPr>
            <w:tcW w:w="1526" w:type="dxa"/>
          </w:tcPr>
          <w:p w14:paraId="6FF99077"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 xml:space="preserve">10 minutos </w:t>
            </w:r>
          </w:p>
        </w:tc>
        <w:tc>
          <w:tcPr>
            <w:tcW w:w="7579" w:type="dxa"/>
            <w:shd w:val="clear" w:color="auto" w:fill="DBE5F1"/>
          </w:tcPr>
          <w:p w14:paraId="542807D6"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Descanso</w:t>
            </w:r>
          </w:p>
        </w:tc>
        <w:tc>
          <w:tcPr>
            <w:tcW w:w="1719" w:type="dxa"/>
          </w:tcPr>
          <w:p w14:paraId="1EC17815" w14:textId="77777777" w:rsidR="00504B38" w:rsidRDefault="00504B38">
            <w:pPr>
              <w:spacing w:before="80" w:after="80"/>
              <w:ind w:left="340"/>
              <w:rPr>
                <w:rFonts w:ascii="Helvetica Neue" w:eastAsia="Helvetica Neue" w:hAnsi="Helvetica Neue" w:cs="Helvetica Neue"/>
                <w:color w:val="000000"/>
                <w:sz w:val="22"/>
                <w:szCs w:val="22"/>
              </w:rPr>
            </w:pPr>
          </w:p>
        </w:tc>
      </w:tr>
      <w:tr w:rsidR="00504B38" w14:paraId="26491944" w14:textId="77777777">
        <w:trPr>
          <w:jc w:val="center"/>
        </w:trPr>
        <w:tc>
          <w:tcPr>
            <w:tcW w:w="1526" w:type="dxa"/>
          </w:tcPr>
          <w:p w14:paraId="4FF1EEA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30 minutos</w:t>
            </w:r>
          </w:p>
        </w:tc>
        <w:tc>
          <w:tcPr>
            <w:tcW w:w="7579" w:type="dxa"/>
            <w:shd w:val="clear" w:color="auto" w:fill="DBE5F1"/>
          </w:tcPr>
          <w:p w14:paraId="0F5E38A5"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segunda herramienta (tabla de calificación para entrevistas de acuerdo del Marco de Competencias) y repase las notas y plantillas pertinentes.</w:t>
            </w:r>
          </w:p>
          <w:p w14:paraId="2CAFC498"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Explique los diferentes tipos de preguntas que se pueden usar en una entrevista y dé ejemplos siguiendo la diapositiva y las notas. </w:t>
            </w:r>
          </w:p>
          <w:p w14:paraId="6E15CCF7" w14:textId="77777777" w:rsidR="00504B38" w:rsidRDefault="00AA6B9F">
            <w:pPr>
              <w:numPr>
                <w:ilvl w:val="0"/>
                <w:numId w:val="1"/>
              </w:numPr>
              <w:spacing w:before="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Agrupe a los participantes en grupos de 2 o 3 personas.</w:t>
            </w:r>
          </w:p>
          <w:p w14:paraId="55650016" w14:textId="77777777" w:rsidR="00504B38" w:rsidRDefault="00AA6B9F">
            <w:pPr>
              <w:numPr>
                <w:ilvl w:val="0"/>
                <w:numId w:val="1"/>
              </w:num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Envíeles el enlace al documento de Google que incluye la plantilla de la tabla para entrevistas.</w:t>
            </w:r>
          </w:p>
          <w:p w14:paraId="1EC13C9D" w14:textId="77777777" w:rsidR="00504B38" w:rsidRDefault="00AA6B9F">
            <w:pPr>
              <w:numPr>
                <w:ilvl w:val="0"/>
                <w:numId w:val="1"/>
              </w:numP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elijan una descripción de un puesto, preferentemente una del ejercicio anterior que tenga contenido suficiente. </w:t>
            </w:r>
          </w:p>
          <w:p w14:paraId="763F06BC" w14:textId="77777777" w:rsidR="00504B38" w:rsidRDefault="00AA6B9F">
            <w:pPr>
              <w:numPr>
                <w:ilvl w:val="0"/>
                <w:numId w:val="1"/>
              </w:numP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Pida a los participantes que formulen distintos tipos de preguntas adaptadas a las competencias y los indicadores seleccionados y que completen la tabla de calificación para entrevistas durante 20 minutos de trabajo en grupo.</w:t>
            </w:r>
          </w:p>
          <w:p w14:paraId="6AF240DF" w14:textId="77777777" w:rsidR="00504B38" w:rsidRDefault="00AA6B9F">
            <w:pPr>
              <w:numPr>
                <w:ilvl w:val="0"/>
                <w:numId w:val="1"/>
              </w:numPr>
              <w:spacing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Al regresar a la sesión plenaria, pida a los grupos que presenten una pregunta que hayan formulado, que digan el tipo de pregunta que es y con qué indicador o competencia se relaciona.</w:t>
            </w:r>
          </w:p>
        </w:tc>
        <w:tc>
          <w:tcPr>
            <w:tcW w:w="1719" w:type="dxa"/>
          </w:tcPr>
          <w:p w14:paraId="6AAF9E79"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16</w:t>
            </w:r>
          </w:p>
          <w:p w14:paraId="6E5F84B6" w14:textId="77777777" w:rsidR="00504B38" w:rsidRDefault="00AA6B9F">
            <w:pPr>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17</w:t>
            </w:r>
          </w:p>
          <w:p w14:paraId="61732483" w14:textId="77777777" w:rsidR="00504B38" w:rsidRDefault="00504B38">
            <w:pPr>
              <w:ind w:left="340"/>
              <w:rPr>
                <w:rFonts w:ascii="Helvetica Neue" w:eastAsia="Helvetica Neue" w:hAnsi="Helvetica Neue" w:cs="Helvetica Neue"/>
                <w:color w:val="000000"/>
                <w:sz w:val="22"/>
                <w:szCs w:val="22"/>
              </w:rPr>
            </w:pPr>
          </w:p>
          <w:p w14:paraId="194CB319" w14:textId="77777777" w:rsidR="00504B38" w:rsidRDefault="00AA6B9F">
            <w:pP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18</w:t>
            </w:r>
          </w:p>
          <w:p w14:paraId="2E7F8313" w14:textId="77777777" w:rsidR="00504B38" w:rsidRDefault="00504B38">
            <w:pPr>
              <w:ind w:left="340"/>
              <w:rPr>
                <w:rFonts w:ascii="Helvetica Neue" w:eastAsia="Helvetica Neue" w:hAnsi="Helvetica Neue" w:cs="Helvetica Neue"/>
                <w:color w:val="000000"/>
                <w:sz w:val="22"/>
                <w:szCs w:val="22"/>
              </w:rPr>
            </w:pPr>
          </w:p>
          <w:p w14:paraId="6CD44432"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Herramienta 2 del Marco de Competencias para la Protección de la Niñez y la Adolescencia en la Acción Humanitaria</w:t>
            </w:r>
          </w:p>
        </w:tc>
      </w:tr>
      <w:tr w:rsidR="00504B38" w14:paraId="31919882" w14:textId="77777777">
        <w:trPr>
          <w:jc w:val="center"/>
        </w:trPr>
        <w:tc>
          <w:tcPr>
            <w:tcW w:w="1526" w:type="dxa"/>
          </w:tcPr>
          <w:p w14:paraId="5D5B1D25"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25 minutos</w:t>
            </w:r>
          </w:p>
        </w:tc>
        <w:tc>
          <w:tcPr>
            <w:tcW w:w="7579" w:type="dxa"/>
            <w:shd w:val="clear" w:color="auto" w:fill="DBE5F1"/>
          </w:tcPr>
          <w:p w14:paraId="0B79ED4F" w14:textId="77777777" w:rsidR="00504B38" w:rsidRDefault="00AA6B9F">
            <w:pPr>
              <w:spacing w:before="240" w:after="2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Presente la tercera herramienta (herramienta de evaluación de profesionales y gerentes) y use las notas de la diapositiva.</w:t>
            </w:r>
          </w:p>
          <w:p w14:paraId="5F91B382" w14:textId="77777777" w:rsidR="00504B38" w:rsidRDefault="00AA6B9F">
            <w:pPr>
              <w:spacing w:before="240" w:after="2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Envíe el enlace al documento Excel de Google a través del chat.</w:t>
            </w:r>
          </w:p>
          <w:p w14:paraId="73A06AD3"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Pida a los participantes que trabajen de forma individual durante 15 minutos.  </w:t>
            </w:r>
          </w:p>
          <w:p w14:paraId="6C2F105E"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Cada participante usará su propio puesto y la plantilla rellenada en el primer ejercicio para hacer su autoevaluación.</w:t>
            </w:r>
          </w:p>
          <w:p w14:paraId="6493DFC1"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Pregunte si tienen alguna duda. </w:t>
            </w:r>
          </w:p>
          <w:p w14:paraId="17FBE7D3"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Presente la sección para gerentes de la herramienta de evaluación. </w:t>
            </w:r>
          </w:p>
          <w:p w14:paraId="35F95508" w14:textId="77777777" w:rsidR="00504B38" w:rsidRDefault="00504B38">
            <w:pPr>
              <w:spacing w:before="80" w:after="80"/>
              <w:rPr>
                <w:rFonts w:ascii="Helvetica Neue" w:eastAsia="Helvetica Neue" w:hAnsi="Helvetica Neue" w:cs="Helvetica Neue"/>
                <w:color w:val="000000"/>
                <w:sz w:val="22"/>
                <w:szCs w:val="22"/>
              </w:rPr>
            </w:pPr>
          </w:p>
          <w:p w14:paraId="393FE368"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 xml:space="preserve">Explique cómo funciona la hoja de resumen. </w:t>
            </w:r>
          </w:p>
          <w:p w14:paraId="6303DBE7" w14:textId="77777777" w:rsidR="00504B38" w:rsidRDefault="00504B38">
            <w:pPr>
              <w:spacing w:before="80" w:after="80"/>
              <w:rPr>
                <w:rFonts w:ascii="Helvetica Neue" w:eastAsia="Helvetica Neue" w:hAnsi="Helvetica Neue" w:cs="Helvetica Neue"/>
                <w:color w:val="000000"/>
                <w:sz w:val="22"/>
                <w:szCs w:val="22"/>
              </w:rPr>
            </w:pPr>
          </w:p>
          <w:p w14:paraId="261825EE"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Vuelva a preguntar si tienen alguna duda.</w:t>
            </w:r>
          </w:p>
        </w:tc>
        <w:tc>
          <w:tcPr>
            <w:tcW w:w="1719" w:type="dxa"/>
          </w:tcPr>
          <w:p w14:paraId="0773DC5A"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Diapositiva 19</w:t>
            </w:r>
          </w:p>
          <w:p w14:paraId="02D927B7" w14:textId="77777777" w:rsidR="00504B38" w:rsidRDefault="00504B38">
            <w:pPr>
              <w:ind w:left="340"/>
              <w:rPr>
                <w:rFonts w:ascii="Helvetica Neue" w:eastAsia="Helvetica Neue" w:hAnsi="Helvetica Neue" w:cs="Helvetica Neue"/>
                <w:color w:val="000000"/>
                <w:sz w:val="22"/>
                <w:szCs w:val="22"/>
              </w:rPr>
            </w:pPr>
          </w:p>
          <w:p w14:paraId="5FD541BD" w14:textId="77777777" w:rsidR="00504B38" w:rsidRDefault="00AA6B9F">
            <w:pPr>
              <w:spacing w:before="80" w:after="80"/>
              <w:ind w:left="34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Herramienta 3 del Marco de Competencias para la Protección de la Niñez y la Adolescencia en la </w:t>
            </w:r>
            <w:r>
              <w:rPr>
                <w:rFonts w:ascii="Helvetica Neue" w:eastAsia="Helvetica Neue" w:hAnsi="Helvetica Neue" w:cs="Helvetica Neue"/>
                <w:color w:val="000000"/>
                <w:sz w:val="22"/>
                <w:szCs w:val="22"/>
                <w:lang w:bidi="es-ES"/>
              </w:rPr>
              <w:lastRenderedPageBreak/>
              <w:t>Acción Humanitaria</w:t>
            </w:r>
          </w:p>
          <w:p w14:paraId="1347DA97" w14:textId="77777777" w:rsidR="00504B38" w:rsidRDefault="00504B38">
            <w:pPr>
              <w:spacing w:before="80" w:after="80"/>
              <w:ind w:left="340"/>
              <w:rPr>
                <w:rFonts w:ascii="Helvetica Neue" w:eastAsia="Helvetica Neue" w:hAnsi="Helvetica Neue" w:cs="Helvetica Neue"/>
                <w:color w:val="000000"/>
                <w:sz w:val="22"/>
                <w:szCs w:val="22"/>
              </w:rPr>
            </w:pPr>
          </w:p>
          <w:p w14:paraId="46997EB0" w14:textId="77777777" w:rsidR="00504B38" w:rsidRDefault="00504B38">
            <w:pPr>
              <w:spacing w:before="80" w:after="80"/>
              <w:ind w:left="340"/>
              <w:rPr>
                <w:rFonts w:ascii="Helvetica Neue" w:eastAsia="Helvetica Neue" w:hAnsi="Helvetica Neue" w:cs="Helvetica Neue"/>
                <w:color w:val="000000"/>
                <w:sz w:val="22"/>
                <w:szCs w:val="22"/>
              </w:rPr>
            </w:pPr>
          </w:p>
          <w:p w14:paraId="099E09BF" w14:textId="77777777" w:rsidR="00504B38" w:rsidRDefault="00504B38">
            <w:pPr>
              <w:spacing w:before="80" w:after="80"/>
              <w:ind w:left="340"/>
              <w:rPr>
                <w:rFonts w:ascii="Helvetica Neue" w:eastAsia="Helvetica Neue" w:hAnsi="Helvetica Neue" w:cs="Helvetica Neue"/>
                <w:color w:val="000000"/>
                <w:sz w:val="22"/>
                <w:szCs w:val="22"/>
              </w:rPr>
            </w:pPr>
          </w:p>
          <w:p w14:paraId="0EE895C5" w14:textId="77777777" w:rsidR="00504B38" w:rsidRDefault="00504B38">
            <w:pPr>
              <w:spacing w:before="80" w:after="80"/>
              <w:ind w:left="340"/>
              <w:rPr>
                <w:rFonts w:ascii="Helvetica Neue" w:eastAsia="Helvetica Neue" w:hAnsi="Helvetica Neue" w:cs="Helvetica Neue"/>
                <w:color w:val="000000"/>
                <w:sz w:val="22"/>
                <w:szCs w:val="22"/>
              </w:rPr>
            </w:pPr>
          </w:p>
          <w:p w14:paraId="0BC64E95"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20</w:t>
            </w:r>
          </w:p>
          <w:p w14:paraId="51C15D74" w14:textId="77777777" w:rsidR="00504B38" w:rsidRDefault="00504B38">
            <w:pPr>
              <w:spacing w:before="80" w:after="80"/>
              <w:ind w:left="340"/>
              <w:rPr>
                <w:rFonts w:ascii="Helvetica Neue" w:eastAsia="Helvetica Neue" w:hAnsi="Helvetica Neue" w:cs="Helvetica Neue"/>
                <w:color w:val="000000"/>
                <w:sz w:val="22"/>
                <w:szCs w:val="22"/>
              </w:rPr>
            </w:pPr>
          </w:p>
          <w:p w14:paraId="7B1D63FB" w14:textId="4A069880" w:rsidR="00504B38" w:rsidRDefault="00AA6B9F" w:rsidP="007B6446">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Diapositiva 21</w:t>
            </w:r>
          </w:p>
        </w:tc>
      </w:tr>
      <w:tr w:rsidR="00504B38" w14:paraId="439F1740" w14:textId="77777777">
        <w:trPr>
          <w:jc w:val="center"/>
        </w:trPr>
        <w:tc>
          <w:tcPr>
            <w:tcW w:w="1526" w:type="dxa"/>
          </w:tcPr>
          <w:p w14:paraId="399484AD"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5 minutos</w:t>
            </w:r>
          </w:p>
        </w:tc>
        <w:tc>
          <w:tcPr>
            <w:tcW w:w="7579" w:type="dxa"/>
            <w:shd w:val="clear" w:color="auto" w:fill="DBE5F1"/>
          </w:tcPr>
          <w:p w14:paraId="11B2A556"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Dé las gracias a todo el mundo por participar (y evaluar).</w:t>
            </w:r>
          </w:p>
          <w:p w14:paraId="0D7D8878" w14:textId="77777777" w:rsidR="00504B38" w:rsidRDefault="00AA6B9F">
            <w:pPr>
              <w:spacing w:before="80" w:after="80"/>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Conclusiones y cierre</w:t>
            </w:r>
          </w:p>
        </w:tc>
        <w:tc>
          <w:tcPr>
            <w:tcW w:w="1719" w:type="dxa"/>
          </w:tcPr>
          <w:p w14:paraId="23E92E39" w14:textId="77777777" w:rsidR="00504B38" w:rsidRDefault="00504B38">
            <w:pPr>
              <w:spacing w:before="80" w:after="80"/>
              <w:ind w:left="340"/>
              <w:rPr>
                <w:rFonts w:ascii="Helvetica Neue" w:eastAsia="Helvetica Neue" w:hAnsi="Helvetica Neue" w:cs="Helvetica Neue"/>
                <w:color w:val="000000"/>
                <w:sz w:val="22"/>
                <w:szCs w:val="22"/>
              </w:rPr>
            </w:pPr>
          </w:p>
        </w:tc>
      </w:tr>
    </w:tbl>
    <w:p w14:paraId="494BC439" w14:textId="77777777" w:rsidR="00504B38" w:rsidRDefault="00504B38">
      <w:pPr>
        <w:rPr>
          <w:rFonts w:ascii="Helvetica Neue" w:eastAsia="Helvetica Neue" w:hAnsi="Helvetica Neue" w:cs="Helvetica Neue"/>
        </w:rPr>
      </w:pPr>
    </w:p>
    <w:p w14:paraId="7AB38D9A" w14:textId="77777777" w:rsidR="00504B38" w:rsidRDefault="00504B38">
      <w:pPr>
        <w:spacing w:before="80" w:after="80"/>
        <w:rPr>
          <w:rFonts w:ascii="Helvetica Neue" w:eastAsia="Helvetica Neue" w:hAnsi="Helvetica Neue" w:cs="Helvetica Neue"/>
        </w:rPr>
      </w:pPr>
    </w:p>
    <w:sectPr w:rsidR="00504B38">
      <w:headerReference w:type="default" r:id="rId7"/>
      <w:footerReference w:type="default" r:id="rId8"/>
      <w:pgSz w:w="11906" w:h="16838"/>
      <w:pgMar w:top="2073" w:right="1133" w:bottom="1276" w:left="993" w:header="567"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809ED" w14:textId="77777777" w:rsidR="006A3436" w:rsidRDefault="006A3436">
      <w:r>
        <w:separator/>
      </w:r>
    </w:p>
  </w:endnote>
  <w:endnote w:type="continuationSeparator" w:id="0">
    <w:p w14:paraId="6A66E53E" w14:textId="77777777" w:rsidR="006A3436" w:rsidRDefault="006A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BD44" w14:textId="77777777" w:rsidR="00504B38" w:rsidRDefault="00AA6B9F">
    <w:pPr>
      <w:pBdr>
        <w:top w:val="nil"/>
        <w:left w:val="nil"/>
        <w:bottom w:val="nil"/>
        <w:right w:val="nil"/>
        <w:between w:val="nil"/>
      </w:pBdr>
      <w:tabs>
        <w:tab w:val="center" w:pos="4513"/>
        <w:tab w:val="right" w:pos="9026"/>
      </w:tabs>
      <w:jc w:val="right"/>
      <w:rPr>
        <w:rFonts w:ascii="Calibri" w:eastAsia="Calibri" w:hAnsi="Calibri" w:cs="Calibri"/>
        <w:color w:val="1F497D"/>
        <w:sz w:val="18"/>
        <w:szCs w:val="18"/>
      </w:rPr>
    </w:pPr>
    <w:r>
      <w:rPr>
        <w:rFonts w:ascii="Calibri" w:eastAsia="Calibri" w:hAnsi="Calibri" w:cs="Calibri"/>
        <w:color w:val="1F497D"/>
        <w:sz w:val="18"/>
        <w:szCs w:val="18"/>
        <w:lang w:bidi="es-ES"/>
      </w:rPr>
      <w:fldChar w:fldCharType="begin"/>
    </w:r>
    <w:r>
      <w:rPr>
        <w:rFonts w:ascii="Calibri" w:eastAsia="Calibri" w:hAnsi="Calibri" w:cs="Calibri"/>
        <w:color w:val="1F497D"/>
        <w:sz w:val="18"/>
        <w:szCs w:val="18"/>
        <w:lang w:bidi="es-ES"/>
      </w:rPr>
      <w:instrText>PAGE</w:instrText>
    </w:r>
    <w:r>
      <w:rPr>
        <w:rFonts w:ascii="Calibri" w:eastAsia="Calibri" w:hAnsi="Calibri" w:cs="Calibri"/>
        <w:color w:val="1F497D"/>
        <w:sz w:val="18"/>
        <w:szCs w:val="18"/>
        <w:lang w:bidi="es-ES"/>
      </w:rPr>
      <w:fldChar w:fldCharType="separate"/>
    </w:r>
    <w:r>
      <w:rPr>
        <w:rFonts w:ascii="Calibri" w:eastAsia="Calibri" w:hAnsi="Calibri" w:cs="Calibri"/>
        <w:noProof/>
        <w:color w:val="1F497D"/>
        <w:sz w:val="18"/>
        <w:szCs w:val="18"/>
        <w:lang w:bidi="es-ES"/>
      </w:rPr>
      <w:t>1</w:t>
    </w:r>
    <w:r>
      <w:rPr>
        <w:rFonts w:ascii="Calibri" w:eastAsia="Calibri" w:hAnsi="Calibri" w:cs="Calibri"/>
        <w:color w:val="1F497D"/>
        <w:sz w:val="18"/>
        <w:szCs w:val="18"/>
        <w:lang w:bidi="es-ES"/>
      </w:rPr>
      <w:fldChar w:fldCharType="end"/>
    </w:r>
  </w:p>
  <w:p w14:paraId="2F31B455" w14:textId="77777777" w:rsidR="00504B38" w:rsidRDefault="00504B38">
    <w:pPr>
      <w:pBdr>
        <w:top w:val="nil"/>
        <w:left w:val="nil"/>
        <w:bottom w:val="nil"/>
        <w:right w:val="nil"/>
        <w:between w:val="nil"/>
      </w:pBdr>
      <w:tabs>
        <w:tab w:val="center" w:pos="4513"/>
        <w:tab w:val="right" w:pos="9026"/>
      </w:tabs>
      <w:rPr>
        <w:rFonts w:ascii="Calibri" w:eastAsia="Calibri" w:hAnsi="Calibri" w:cs="Calibri"/>
        <w:color w:val="1F497D"/>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3DEC0" w14:textId="77777777" w:rsidR="006A3436" w:rsidRDefault="006A3436">
      <w:r>
        <w:separator/>
      </w:r>
    </w:p>
  </w:footnote>
  <w:footnote w:type="continuationSeparator" w:id="0">
    <w:p w14:paraId="1E944880" w14:textId="77777777" w:rsidR="006A3436" w:rsidRDefault="006A3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B0D0" w14:textId="0F17603C" w:rsidR="00504B38" w:rsidRDefault="004417B7">
    <w:pPr>
      <w:pBdr>
        <w:top w:val="nil"/>
        <w:left w:val="nil"/>
        <w:bottom w:val="nil"/>
        <w:right w:val="nil"/>
        <w:between w:val="nil"/>
      </w:pBdr>
      <w:tabs>
        <w:tab w:val="center" w:pos="4513"/>
        <w:tab w:val="right" w:pos="9026"/>
      </w:tabs>
      <w:jc w:val="right"/>
      <w:rPr>
        <w:color w:val="000000"/>
      </w:rPr>
    </w:pPr>
    <w:r>
      <w:rPr>
        <w:noProof/>
        <w:lang w:bidi="es-ES"/>
      </w:rPr>
      <w:drawing>
        <wp:anchor distT="0" distB="0" distL="114300" distR="114300" simplePos="0" relativeHeight="251667456" behindDoc="0" locked="0" layoutInCell="1" allowOverlap="1" wp14:anchorId="0ED38F54" wp14:editId="6729258B">
          <wp:simplePos x="0" y="0"/>
          <wp:positionH relativeFrom="column">
            <wp:posOffset>-630554</wp:posOffset>
          </wp:positionH>
          <wp:positionV relativeFrom="paragraph">
            <wp:posOffset>-340590</wp:posOffset>
          </wp:positionV>
          <wp:extent cx="2237362" cy="852165"/>
          <wp:effectExtent l="0" t="0" r="0" b="0"/>
          <wp:wrapNone/>
          <wp:docPr id="475965596"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47322"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71393" cy="865127"/>
                  </a:xfrm>
                  <a:prstGeom prst="rect">
                    <a:avLst/>
                  </a:prstGeom>
                </pic:spPr>
              </pic:pic>
            </a:graphicData>
          </a:graphic>
          <wp14:sizeRelH relativeFrom="page">
            <wp14:pctWidth>0</wp14:pctWidth>
          </wp14:sizeRelH>
          <wp14:sizeRelV relativeFrom="page">
            <wp14:pctHeight>0</wp14:pctHeight>
          </wp14:sizeRelV>
        </wp:anchor>
      </w:drawing>
    </w:r>
    <w:r w:rsidR="00AA6B9F">
      <w:rPr>
        <w:noProof/>
        <w:lang w:bidi="es-ES"/>
      </w:rPr>
      <w:drawing>
        <wp:anchor distT="0" distB="0" distL="114300" distR="114300" simplePos="0" relativeHeight="251659264" behindDoc="0" locked="0" layoutInCell="1" hidden="0" allowOverlap="1" wp14:anchorId="56949385" wp14:editId="6E489431">
          <wp:simplePos x="0" y="0"/>
          <wp:positionH relativeFrom="column">
            <wp:posOffset>977900</wp:posOffset>
          </wp:positionH>
          <wp:positionV relativeFrom="paragraph">
            <wp:posOffset>393700</wp:posOffset>
          </wp:positionV>
          <wp:extent cx="368300" cy="355600"/>
          <wp:effectExtent l="0" t="0" r="0" b="0"/>
          <wp:wrapNone/>
          <wp:docPr id="5907037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0288" behindDoc="0" locked="0" layoutInCell="1" hidden="0" allowOverlap="1" wp14:anchorId="2E86046D" wp14:editId="66648D42">
          <wp:simplePos x="0" y="0"/>
          <wp:positionH relativeFrom="column">
            <wp:posOffset>546100</wp:posOffset>
          </wp:positionH>
          <wp:positionV relativeFrom="paragraph">
            <wp:posOffset>393700</wp:posOffset>
          </wp:positionV>
          <wp:extent cx="368300" cy="355600"/>
          <wp:effectExtent l="0" t="0" r="0" b="0"/>
          <wp:wrapNone/>
          <wp:docPr id="14891636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1312" behindDoc="0" locked="0" layoutInCell="1" hidden="0" allowOverlap="1" wp14:anchorId="3A8BF7A4" wp14:editId="26A8202D">
          <wp:simplePos x="0" y="0"/>
          <wp:positionH relativeFrom="column">
            <wp:posOffset>114300</wp:posOffset>
          </wp:positionH>
          <wp:positionV relativeFrom="paragraph">
            <wp:posOffset>393700</wp:posOffset>
          </wp:positionV>
          <wp:extent cx="368300" cy="355600"/>
          <wp:effectExtent l="0" t="0" r="0" b="0"/>
          <wp:wrapNone/>
          <wp:docPr id="13136136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2336" behindDoc="0" locked="0" layoutInCell="1" hidden="0" allowOverlap="1" wp14:anchorId="1AE730C5" wp14:editId="3246C7EA">
          <wp:simplePos x="0" y="0"/>
          <wp:positionH relativeFrom="column">
            <wp:posOffset>-317496</wp:posOffset>
          </wp:positionH>
          <wp:positionV relativeFrom="paragraph">
            <wp:posOffset>393700</wp:posOffset>
          </wp:positionV>
          <wp:extent cx="368300" cy="355600"/>
          <wp:effectExtent l="0" t="0" r="0" b="0"/>
          <wp:wrapNone/>
          <wp:docPr id="80442508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5"/>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3360" behindDoc="0" locked="0" layoutInCell="1" hidden="0" allowOverlap="1" wp14:anchorId="60702762" wp14:editId="49A3D077">
          <wp:simplePos x="0" y="0"/>
          <wp:positionH relativeFrom="column">
            <wp:posOffset>4737100</wp:posOffset>
          </wp:positionH>
          <wp:positionV relativeFrom="paragraph">
            <wp:posOffset>393700</wp:posOffset>
          </wp:positionV>
          <wp:extent cx="368300" cy="355600"/>
          <wp:effectExtent l="0" t="0" r="0" b="0"/>
          <wp:wrapNone/>
          <wp:docPr id="152931980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6"/>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4384" behindDoc="0" locked="0" layoutInCell="1" hidden="0" allowOverlap="1" wp14:anchorId="2C81345B" wp14:editId="73C259B4">
          <wp:simplePos x="0" y="0"/>
          <wp:positionH relativeFrom="column">
            <wp:posOffset>5181600</wp:posOffset>
          </wp:positionH>
          <wp:positionV relativeFrom="paragraph">
            <wp:posOffset>393700</wp:posOffset>
          </wp:positionV>
          <wp:extent cx="368300" cy="355600"/>
          <wp:effectExtent l="0" t="0" r="0" b="0"/>
          <wp:wrapNone/>
          <wp:docPr id="2441873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5408" behindDoc="0" locked="0" layoutInCell="1" hidden="0" allowOverlap="1" wp14:anchorId="01F835A5" wp14:editId="2A2EBA1C">
          <wp:simplePos x="0" y="0"/>
          <wp:positionH relativeFrom="column">
            <wp:posOffset>5651500</wp:posOffset>
          </wp:positionH>
          <wp:positionV relativeFrom="paragraph">
            <wp:posOffset>393700</wp:posOffset>
          </wp:positionV>
          <wp:extent cx="368300" cy="355600"/>
          <wp:effectExtent l="0" t="0" r="0" b="0"/>
          <wp:wrapNone/>
          <wp:docPr id="60214665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368300" cy="355600"/>
                  </a:xfrm>
                  <a:prstGeom prst="rect">
                    <a:avLst/>
                  </a:prstGeom>
                  <a:ln/>
                </pic:spPr>
              </pic:pic>
            </a:graphicData>
          </a:graphic>
        </wp:anchor>
      </w:drawing>
    </w:r>
    <w:r w:rsidR="00AA6B9F">
      <w:rPr>
        <w:noProof/>
        <w:lang w:bidi="es-ES"/>
      </w:rPr>
      <w:drawing>
        <wp:anchor distT="0" distB="0" distL="114300" distR="114300" simplePos="0" relativeHeight="251666432" behindDoc="0" locked="0" layoutInCell="1" hidden="0" allowOverlap="1" wp14:anchorId="5DA67C5E" wp14:editId="56FE1BD5">
          <wp:simplePos x="0" y="0"/>
          <wp:positionH relativeFrom="column">
            <wp:posOffset>6096000</wp:posOffset>
          </wp:positionH>
          <wp:positionV relativeFrom="paragraph">
            <wp:posOffset>393700</wp:posOffset>
          </wp:positionV>
          <wp:extent cx="368300" cy="355600"/>
          <wp:effectExtent l="0" t="0" r="0" b="0"/>
          <wp:wrapNone/>
          <wp:docPr id="3099398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68300" cy="3556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146"/>
    <w:multiLevelType w:val="multilevel"/>
    <w:tmpl w:val="F6081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5A4E82"/>
    <w:multiLevelType w:val="multilevel"/>
    <w:tmpl w:val="53205B8E"/>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B94331"/>
    <w:multiLevelType w:val="multilevel"/>
    <w:tmpl w:val="C3006F42"/>
    <w:lvl w:ilvl="0">
      <w:start w:val="1"/>
      <w:numFmt w:val="bullet"/>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74C5293"/>
    <w:multiLevelType w:val="multilevel"/>
    <w:tmpl w:val="374EF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10323497">
    <w:abstractNumId w:val="2"/>
  </w:num>
  <w:num w:numId="2" w16cid:durableId="1942949625">
    <w:abstractNumId w:val="3"/>
  </w:num>
  <w:num w:numId="3" w16cid:durableId="1188061782">
    <w:abstractNumId w:val="0"/>
  </w:num>
  <w:num w:numId="4" w16cid:durableId="1716461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B38"/>
    <w:rsid w:val="004417B7"/>
    <w:rsid w:val="00481477"/>
    <w:rsid w:val="00504B38"/>
    <w:rsid w:val="006A3436"/>
    <w:rsid w:val="007B6446"/>
    <w:rsid w:val="007F5F12"/>
    <w:rsid w:val="008B1FD9"/>
    <w:rsid w:val="009F1373"/>
    <w:rsid w:val="00AA6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1FB0D"/>
  <w15:docId w15:val="{6B20C1B6-F10C-4166-A8C4-596237AA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31849B"/>
      <w:sz w:val="20"/>
      <w:szCs w:val="20"/>
    </w:rPr>
    <w:tblPr>
      <w:tblStyleRowBandSize w:val="1"/>
      <w:tblStyleColBandSize w:val="1"/>
      <w:tblCellMar>
        <w:left w:w="115" w:type="dxa"/>
        <w:right w:w="115" w:type="dxa"/>
      </w:tblCellMar>
    </w:tblPr>
  </w:style>
  <w:style w:type="table" w:customStyle="1" w:styleId="a0">
    <w:basedOn w:val="TableNormal"/>
    <w:rPr>
      <w:color w:val="31849B"/>
      <w:sz w:val="20"/>
      <w:szCs w:val="20"/>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417B7"/>
    <w:pPr>
      <w:tabs>
        <w:tab w:val="center" w:pos="4680"/>
        <w:tab w:val="right" w:pos="9360"/>
      </w:tabs>
    </w:pPr>
  </w:style>
  <w:style w:type="character" w:customStyle="1" w:styleId="HeaderChar">
    <w:name w:val="Header Char"/>
    <w:basedOn w:val="DefaultParagraphFont"/>
    <w:link w:val="Header"/>
    <w:uiPriority w:val="99"/>
    <w:rsid w:val="004417B7"/>
  </w:style>
  <w:style w:type="paragraph" w:styleId="Footer">
    <w:name w:val="footer"/>
    <w:basedOn w:val="Normal"/>
    <w:link w:val="FooterChar"/>
    <w:uiPriority w:val="99"/>
    <w:unhideWhenUsed/>
    <w:rsid w:val="004417B7"/>
    <w:pPr>
      <w:tabs>
        <w:tab w:val="center" w:pos="4680"/>
        <w:tab w:val="right" w:pos="9360"/>
      </w:tabs>
    </w:pPr>
  </w:style>
  <w:style w:type="character" w:customStyle="1" w:styleId="FooterChar">
    <w:name w:val="Footer Char"/>
    <w:basedOn w:val="DefaultParagraphFont"/>
    <w:link w:val="Footer"/>
    <w:uiPriority w:val="99"/>
    <w:rsid w:val="00441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3001</Words>
  <Characters>17111</Characters>
  <Application>Microsoft Office Word</Application>
  <DocSecurity>0</DocSecurity>
  <Lines>142</Lines>
  <Paragraphs>40</Paragraphs>
  <ScaleCrop>false</ScaleCrop>
  <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Christopher Loat</cp:lastModifiedBy>
  <cp:revision>4</cp:revision>
  <dcterms:created xsi:type="dcterms:W3CDTF">2024-05-31T16:20:00Z</dcterms:created>
  <dcterms:modified xsi:type="dcterms:W3CDTF">2024-06-01T13:02:00Z</dcterms:modified>
</cp:coreProperties>
</file>