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D091" w14:textId="77777777" w:rsidR="00310192" w:rsidRPr="00310192" w:rsidRDefault="00310192" w:rsidP="00D83614">
      <w:pPr>
        <w:spacing w:afterLines="40" w:after="96"/>
        <w:jc w:val="center"/>
        <w:rPr>
          <w:b/>
          <w:bCs/>
          <w:color w:val="1F3864" w:themeColor="accent1" w:themeShade="80"/>
          <w:sz w:val="12"/>
          <w:szCs w:val="12"/>
        </w:rPr>
      </w:pPr>
    </w:p>
    <w:p w14:paraId="3F0FDE44" w14:textId="42A1C52A" w:rsidR="003B58CF" w:rsidRDefault="00D83614" w:rsidP="00D83614">
      <w:pPr>
        <w:spacing w:afterLines="40" w:after="96"/>
        <w:jc w:val="center"/>
        <w:rPr>
          <w:b/>
          <w:bCs/>
          <w:color w:val="1F3864" w:themeColor="accent1" w:themeShade="80"/>
          <w:sz w:val="28"/>
          <w:szCs w:val="28"/>
        </w:rPr>
      </w:pPr>
      <w:r w:rsidRPr="00F466EF">
        <w:rPr>
          <w:b/>
          <w:bCs/>
          <w:color w:val="1F3864" w:themeColor="accent1" w:themeShade="80"/>
          <w:sz w:val="28"/>
          <w:szCs w:val="28"/>
        </w:rPr>
        <w:t xml:space="preserve">Terms of Reference </w:t>
      </w:r>
      <w:r w:rsidR="003B58CF">
        <w:rPr>
          <w:b/>
          <w:bCs/>
          <w:color w:val="1F3864" w:themeColor="accent1" w:themeShade="80"/>
          <w:sz w:val="28"/>
          <w:szCs w:val="28"/>
        </w:rPr>
        <w:t>(</w:t>
      </w:r>
      <w:proofErr w:type="spellStart"/>
      <w:r w:rsidR="003B58CF">
        <w:rPr>
          <w:b/>
          <w:bCs/>
          <w:color w:val="1F3864" w:themeColor="accent1" w:themeShade="80"/>
          <w:sz w:val="28"/>
          <w:szCs w:val="28"/>
        </w:rPr>
        <w:t>ToR</w:t>
      </w:r>
      <w:proofErr w:type="spellEnd"/>
      <w:r w:rsidR="003B58CF">
        <w:rPr>
          <w:b/>
          <w:bCs/>
          <w:color w:val="1F3864" w:themeColor="accent1" w:themeShade="80"/>
          <w:sz w:val="28"/>
          <w:szCs w:val="28"/>
        </w:rPr>
        <w:t xml:space="preserve">) </w:t>
      </w:r>
      <w:r w:rsidRPr="00F466EF">
        <w:rPr>
          <w:b/>
          <w:bCs/>
          <w:color w:val="1F3864" w:themeColor="accent1" w:themeShade="80"/>
          <w:sz w:val="28"/>
          <w:szCs w:val="28"/>
        </w:rPr>
        <w:t xml:space="preserve">for </w:t>
      </w:r>
      <w:r w:rsidR="003B58CF">
        <w:rPr>
          <w:b/>
          <w:bCs/>
          <w:color w:val="1F3864" w:themeColor="accent1" w:themeShade="80"/>
          <w:sz w:val="28"/>
          <w:szCs w:val="28"/>
        </w:rPr>
        <w:t>P</w:t>
      </w:r>
      <w:r w:rsidRPr="00F466EF">
        <w:rPr>
          <w:b/>
          <w:bCs/>
          <w:color w:val="1F3864" w:themeColor="accent1" w:themeShade="80"/>
          <w:sz w:val="28"/>
          <w:szCs w:val="28"/>
        </w:rPr>
        <w:t xml:space="preserve">rimary </w:t>
      </w:r>
      <w:r w:rsidR="003B58CF">
        <w:rPr>
          <w:b/>
          <w:bCs/>
          <w:color w:val="1F3864" w:themeColor="accent1" w:themeShade="80"/>
          <w:sz w:val="28"/>
          <w:szCs w:val="28"/>
        </w:rPr>
        <w:t>D</w:t>
      </w:r>
      <w:r w:rsidRPr="00F466EF">
        <w:rPr>
          <w:b/>
          <w:bCs/>
          <w:color w:val="1F3864" w:themeColor="accent1" w:themeShade="80"/>
          <w:sz w:val="28"/>
          <w:szCs w:val="28"/>
        </w:rPr>
        <w:t xml:space="preserve">ata </w:t>
      </w:r>
      <w:r w:rsidR="003B58CF">
        <w:rPr>
          <w:b/>
          <w:bCs/>
          <w:color w:val="1F3864" w:themeColor="accent1" w:themeShade="80"/>
          <w:sz w:val="28"/>
          <w:szCs w:val="28"/>
        </w:rPr>
        <w:t>C</w:t>
      </w:r>
      <w:r w:rsidRPr="00F466EF">
        <w:rPr>
          <w:b/>
          <w:bCs/>
          <w:color w:val="1F3864" w:themeColor="accent1" w:themeShade="80"/>
          <w:sz w:val="28"/>
          <w:szCs w:val="28"/>
        </w:rPr>
        <w:t>ollection</w:t>
      </w:r>
      <w:r w:rsidR="003B58CF">
        <w:rPr>
          <w:b/>
          <w:bCs/>
          <w:color w:val="1F3864" w:themeColor="accent1" w:themeShade="80"/>
          <w:sz w:val="28"/>
          <w:szCs w:val="28"/>
        </w:rPr>
        <w:t>:</w:t>
      </w:r>
      <w:r w:rsidRPr="00F466EF">
        <w:rPr>
          <w:b/>
          <w:bCs/>
          <w:color w:val="1F3864" w:themeColor="accent1" w:themeShade="80"/>
          <w:sz w:val="28"/>
          <w:szCs w:val="28"/>
        </w:rPr>
        <w:t xml:space="preserve"> </w:t>
      </w:r>
    </w:p>
    <w:p w14:paraId="31591C9A" w14:textId="4AC9E981" w:rsidR="00D83614" w:rsidRPr="00F466EF" w:rsidRDefault="003B58CF" w:rsidP="00D83614">
      <w:pPr>
        <w:spacing w:afterLines="40" w:after="96"/>
        <w:jc w:val="center"/>
        <w:rPr>
          <w:b/>
          <w:bCs/>
          <w:color w:val="1F3864" w:themeColor="accent1" w:themeShade="80"/>
          <w:sz w:val="28"/>
          <w:szCs w:val="28"/>
        </w:rPr>
      </w:pPr>
      <w:r>
        <w:rPr>
          <w:b/>
          <w:bCs/>
          <w:color w:val="1F3864" w:themeColor="accent1" w:themeShade="80"/>
          <w:sz w:val="28"/>
          <w:szCs w:val="28"/>
        </w:rPr>
        <w:t>Consultations with Children/ Child Participation</w:t>
      </w:r>
    </w:p>
    <w:p w14:paraId="42AB1836" w14:textId="77777777" w:rsidR="00D83614" w:rsidRPr="00F466EF" w:rsidRDefault="00D83614" w:rsidP="00D83614">
      <w:pPr>
        <w:spacing w:afterLines="40" w:after="96"/>
        <w:jc w:val="center"/>
        <w:rPr>
          <w:color w:val="1F3864" w:themeColor="accent1" w:themeShade="80"/>
          <w:sz w:val="28"/>
          <w:szCs w:val="28"/>
        </w:rPr>
      </w:pPr>
      <w:r w:rsidRPr="00F466EF">
        <w:rPr>
          <w:color w:val="7030A0"/>
          <w:sz w:val="28"/>
          <w:szCs w:val="28"/>
        </w:rPr>
        <w:t xml:space="preserve">[Country] </w:t>
      </w:r>
      <w:r w:rsidRPr="00F466EF">
        <w:rPr>
          <w:color w:val="1F3864" w:themeColor="accent1" w:themeShade="80"/>
          <w:sz w:val="28"/>
          <w:szCs w:val="28"/>
        </w:rPr>
        <w:t>Education Cluster</w:t>
      </w:r>
    </w:p>
    <w:p w14:paraId="38CCA868" w14:textId="77777777" w:rsidR="00D83614" w:rsidRDefault="00D83614" w:rsidP="00D83614">
      <w:pPr>
        <w:spacing w:afterLines="40" w:after="96"/>
        <w:jc w:val="center"/>
        <w:rPr>
          <w:color w:val="7030A0"/>
          <w:sz w:val="28"/>
          <w:szCs w:val="28"/>
        </w:rPr>
      </w:pPr>
      <w:r w:rsidRPr="00F466EF">
        <w:rPr>
          <w:color w:val="7030A0"/>
          <w:sz w:val="28"/>
          <w:szCs w:val="28"/>
        </w:rPr>
        <w:t>[Date]</w:t>
      </w:r>
    </w:p>
    <w:p w14:paraId="1E6580FD" w14:textId="77777777" w:rsidR="00D83614" w:rsidRPr="00F466EF" w:rsidRDefault="00D83614" w:rsidP="00D83614">
      <w:pPr>
        <w:spacing w:afterLines="40" w:after="96"/>
        <w:jc w:val="center"/>
        <w:rPr>
          <w:color w:val="7030A0"/>
          <w:sz w:val="12"/>
          <w:szCs w:val="12"/>
        </w:rPr>
      </w:pPr>
    </w:p>
    <w:tbl>
      <w:tblPr>
        <w:tblStyle w:val="3"/>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6"/>
        <w:gridCol w:w="6520"/>
      </w:tblGrid>
      <w:tr w:rsidR="00D83614" w:rsidRPr="00F466EF" w14:paraId="07A9BA15" w14:textId="77777777" w:rsidTr="00F12280">
        <w:tc>
          <w:tcPr>
            <w:tcW w:w="326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37123045" w14:textId="77777777" w:rsidR="00D83614" w:rsidRPr="00F466EF" w:rsidRDefault="00D83614" w:rsidP="00D83614">
            <w:pPr>
              <w:spacing w:afterLines="40" w:after="96"/>
              <w:rPr>
                <w:rFonts w:asciiTheme="minorHAnsi" w:hAnsiTheme="minorHAnsi"/>
                <w:color w:val="000000"/>
              </w:rPr>
            </w:pPr>
            <w:r w:rsidRPr="00F466EF">
              <w:rPr>
                <w:rFonts w:asciiTheme="minorHAnsi" w:hAnsiTheme="minorHAnsi"/>
                <w:color w:val="000000"/>
              </w:rPr>
              <w:t xml:space="preserve">Geographical area(s) to be assessed: </w:t>
            </w:r>
          </w:p>
          <w:p w14:paraId="4FD2900C" w14:textId="77777777" w:rsidR="00D83614" w:rsidRPr="00F466EF" w:rsidRDefault="00D83614" w:rsidP="00D83614">
            <w:pPr>
              <w:spacing w:afterLines="40" w:after="96"/>
              <w:jc w:val="both"/>
              <w:rPr>
                <w:rFonts w:asciiTheme="minorHAnsi" w:hAnsiTheme="minorHAnsi"/>
                <w:color w:val="000000"/>
              </w:rPr>
            </w:pPr>
          </w:p>
        </w:tc>
        <w:tc>
          <w:tcPr>
            <w:tcW w:w="65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5BECF30D" w14:textId="77777777" w:rsidR="00D83614" w:rsidRDefault="00D83614" w:rsidP="00D83614">
            <w:pPr>
              <w:spacing w:afterLines="40" w:after="96"/>
              <w:jc w:val="both"/>
              <w:rPr>
                <w:rFonts w:asciiTheme="minorHAnsi" w:hAnsiTheme="minorHAnsi"/>
                <w:bCs/>
                <w:color w:val="7030A0"/>
              </w:rPr>
            </w:pPr>
            <w:r w:rsidRPr="00F466EF">
              <w:rPr>
                <w:rFonts w:asciiTheme="minorHAnsi" w:hAnsiTheme="minorHAnsi"/>
                <w:bCs/>
                <w:color w:val="7030A0"/>
              </w:rPr>
              <w:t>[Province – District</w:t>
            </w:r>
            <w:r>
              <w:rPr>
                <w:rFonts w:asciiTheme="minorHAnsi" w:hAnsiTheme="minorHAnsi"/>
                <w:bCs/>
                <w:color w:val="7030A0"/>
              </w:rPr>
              <w:t>]</w:t>
            </w:r>
            <w:r w:rsidRPr="00F466EF">
              <w:rPr>
                <w:rFonts w:asciiTheme="minorHAnsi" w:hAnsiTheme="minorHAnsi"/>
                <w:bCs/>
                <w:color w:val="7030A0"/>
              </w:rPr>
              <w:t xml:space="preserve"> – please list all</w:t>
            </w:r>
            <w:r>
              <w:rPr>
                <w:rFonts w:asciiTheme="minorHAnsi" w:hAnsiTheme="minorHAnsi"/>
                <w:bCs/>
                <w:color w:val="7030A0"/>
              </w:rPr>
              <w:t>, as specifically as possible]</w:t>
            </w:r>
          </w:p>
          <w:p w14:paraId="2C3519A2" w14:textId="77777777" w:rsidR="00D83614" w:rsidRDefault="00D83614" w:rsidP="00D83614">
            <w:pPr>
              <w:spacing w:afterLines="40" w:after="96"/>
              <w:jc w:val="both"/>
              <w:rPr>
                <w:rFonts w:asciiTheme="minorHAnsi" w:hAnsiTheme="minorHAnsi"/>
                <w:bCs/>
                <w:color w:val="7030A0"/>
              </w:rPr>
            </w:pPr>
            <w:r w:rsidRPr="00F466EF">
              <w:rPr>
                <w:rFonts w:asciiTheme="minorHAnsi" w:hAnsiTheme="minorHAnsi"/>
                <w:bCs/>
                <w:color w:val="7030A0"/>
              </w:rPr>
              <w:t>[Province – District</w:t>
            </w:r>
            <w:r>
              <w:rPr>
                <w:rFonts w:asciiTheme="minorHAnsi" w:hAnsiTheme="minorHAnsi"/>
                <w:bCs/>
                <w:color w:val="7030A0"/>
              </w:rPr>
              <w:t>]</w:t>
            </w:r>
          </w:p>
          <w:p w14:paraId="0C252283" w14:textId="77777777" w:rsidR="00D83614" w:rsidRPr="00F466EF" w:rsidRDefault="00D83614" w:rsidP="00D83614">
            <w:pPr>
              <w:spacing w:afterLines="40" w:after="96"/>
              <w:jc w:val="both"/>
              <w:rPr>
                <w:rFonts w:asciiTheme="minorHAnsi" w:hAnsiTheme="minorHAnsi"/>
                <w:bCs/>
                <w:color w:val="7030A0"/>
              </w:rPr>
            </w:pPr>
            <w:r w:rsidRPr="00F466EF">
              <w:rPr>
                <w:rFonts w:asciiTheme="minorHAnsi" w:hAnsiTheme="minorHAnsi"/>
                <w:bCs/>
                <w:color w:val="7030A0"/>
              </w:rPr>
              <w:t>[Province – District</w:t>
            </w:r>
            <w:r>
              <w:rPr>
                <w:rFonts w:asciiTheme="minorHAnsi" w:hAnsiTheme="minorHAnsi"/>
                <w:bCs/>
                <w:color w:val="7030A0"/>
              </w:rPr>
              <w:t>]</w:t>
            </w:r>
          </w:p>
        </w:tc>
      </w:tr>
      <w:tr w:rsidR="00D83614" w:rsidRPr="00F466EF" w14:paraId="0917FCBE" w14:textId="77777777" w:rsidTr="00F12280">
        <w:tc>
          <w:tcPr>
            <w:tcW w:w="326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15547DD7" w14:textId="77777777" w:rsidR="00D83614" w:rsidRPr="00F466EF" w:rsidRDefault="00D83614" w:rsidP="00D83614">
            <w:pPr>
              <w:spacing w:afterLines="40" w:after="96"/>
              <w:jc w:val="both"/>
              <w:rPr>
                <w:rFonts w:asciiTheme="minorHAnsi" w:hAnsiTheme="minorHAnsi"/>
                <w:color w:val="000000"/>
              </w:rPr>
            </w:pPr>
            <w:r w:rsidRPr="00F466EF">
              <w:rPr>
                <w:rFonts w:asciiTheme="minorHAnsi" w:hAnsiTheme="minorHAnsi"/>
                <w:color w:val="000000"/>
              </w:rPr>
              <w:t>Planned dates for data collection</w:t>
            </w:r>
          </w:p>
        </w:tc>
        <w:tc>
          <w:tcPr>
            <w:tcW w:w="65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656C5C26" w14:textId="77777777" w:rsidR="00D83614" w:rsidRPr="00F466EF" w:rsidRDefault="00D83614" w:rsidP="00D83614">
            <w:pPr>
              <w:spacing w:afterLines="40" w:after="96"/>
              <w:jc w:val="both"/>
              <w:rPr>
                <w:rFonts w:asciiTheme="minorHAnsi" w:hAnsiTheme="minorHAnsi"/>
                <w:bCs/>
                <w:color w:val="000000"/>
              </w:rPr>
            </w:pPr>
            <w:r w:rsidRPr="00F466EF">
              <w:rPr>
                <w:rFonts w:asciiTheme="minorHAnsi" w:hAnsiTheme="minorHAnsi"/>
                <w:bCs/>
                <w:color w:val="7030A0"/>
              </w:rPr>
              <w:t xml:space="preserve">[Insert dates] </w:t>
            </w:r>
          </w:p>
        </w:tc>
      </w:tr>
      <w:tr w:rsidR="00D83614" w:rsidRPr="00F466EF" w14:paraId="766247AF" w14:textId="77777777" w:rsidTr="00F12280">
        <w:tc>
          <w:tcPr>
            <w:tcW w:w="326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847BDD1" w14:textId="77777777" w:rsidR="00D83614" w:rsidRPr="00F466EF" w:rsidRDefault="00D83614" w:rsidP="00D83614">
            <w:pPr>
              <w:spacing w:afterLines="40" w:after="96"/>
              <w:rPr>
                <w:rFonts w:asciiTheme="minorHAnsi" w:hAnsiTheme="minorHAnsi"/>
                <w:color w:val="000000"/>
              </w:rPr>
            </w:pPr>
            <w:r>
              <w:rPr>
                <w:rFonts w:asciiTheme="minorHAnsi" w:hAnsiTheme="minorHAnsi"/>
                <w:color w:val="000000"/>
              </w:rPr>
              <w:t xml:space="preserve">Cluster members joining the data collection for child participation </w:t>
            </w:r>
          </w:p>
        </w:tc>
        <w:tc>
          <w:tcPr>
            <w:tcW w:w="65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7349EEFD" w14:textId="77777777" w:rsidR="00D83614" w:rsidRPr="00F466EF" w:rsidRDefault="00D83614" w:rsidP="00D83614">
            <w:pPr>
              <w:spacing w:afterLines="40" w:after="96"/>
              <w:jc w:val="both"/>
              <w:rPr>
                <w:rFonts w:asciiTheme="minorHAnsi" w:hAnsiTheme="minorHAnsi"/>
                <w:b/>
                <w:color w:val="000000"/>
              </w:rPr>
            </w:pPr>
            <w:r w:rsidRPr="00F466EF">
              <w:rPr>
                <w:rFonts w:asciiTheme="minorHAnsi" w:hAnsiTheme="minorHAnsi"/>
                <w:bCs/>
                <w:color w:val="7030A0"/>
              </w:rPr>
              <w:t>[</w:t>
            </w:r>
            <w:r>
              <w:rPr>
                <w:rFonts w:asciiTheme="minorHAnsi" w:hAnsiTheme="minorHAnsi"/>
                <w:bCs/>
                <w:color w:val="7030A0"/>
              </w:rPr>
              <w:t>List organisation names</w:t>
            </w:r>
            <w:r w:rsidRPr="00F466EF">
              <w:rPr>
                <w:rFonts w:asciiTheme="minorHAnsi" w:hAnsiTheme="minorHAnsi"/>
                <w:bCs/>
                <w:color w:val="7030A0"/>
              </w:rPr>
              <w:t>]</w:t>
            </w:r>
          </w:p>
        </w:tc>
      </w:tr>
      <w:tr w:rsidR="00D83614" w:rsidRPr="00F466EF" w14:paraId="47316300" w14:textId="77777777" w:rsidTr="00F12280">
        <w:tc>
          <w:tcPr>
            <w:tcW w:w="326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3364F471" w14:textId="77777777" w:rsidR="00D83614" w:rsidRDefault="00D83614" w:rsidP="00D83614">
            <w:pPr>
              <w:spacing w:afterLines="40" w:after="96"/>
              <w:jc w:val="both"/>
              <w:rPr>
                <w:rFonts w:asciiTheme="minorHAnsi" w:hAnsiTheme="minorHAnsi"/>
                <w:color w:val="000000"/>
              </w:rPr>
            </w:pPr>
            <w:r w:rsidRPr="00F466EF">
              <w:rPr>
                <w:rFonts w:asciiTheme="minorHAnsi" w:hAnsiTheme="minorHAnsi"/>
                <w:color w:val="000000"/>
              </w:rPr>
              <w:t>Assessment team</w:t>
            </w:r>
            <w:r>
              <w:rPr>
                <w:rFonts w:asciiTheme="minorHAnsi" w:hAnsiTheme="minorHAnsi"/>
                <w:color w:val="000000"/>
              </w:rPr>
              <w:t xml:space="preserve"> </w:t>
            </w:r>
          </w:p>
          <w:p w14:paraId="4302743C" w14:textId="77777777" w:rsidR="00D83614" w:rsidRPr="00F466EF" w:rsidRDefault="00D83614" w:rsidP="00D83614">
            <w:pPr>
              <w:spacing w:afterLines="40" w:after="96"/>
              <w:jc w:val="both"/>
              <w:rPr>
                <w:rFonts w:asciiTheme="minorHAnsi" w:hAnsiTheme="minorHAnsi"/>
                <w:color w:val="000000"/>
              </w:rPr>
            </w:pPr>
            <w:r>
              <w:rPr>
                <w:rFonts w:asciiTheme="minorHAnsi" w:hAnsiTheme="minorHAnsi"/>
                <w:color w:val="000000"/>
              </w:rPr>
              <w:t>(Collecting data and supporting)</w:t>
            </w:r>
          </w:p>
        </w:tc>
        <w:tc>
          <w:tcPr>
            <w:tcW w:w="65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14:paraId="5031EBD3" w14:textId="77777777" w:rsidR="00D83614" w:rsidRPr="00F466EF" w:rsidRDefault="00D83614" w:rsidP="00D83614">
            <w:pPr>
              <w:spacing w:afterLines="40" w:after="96"/>
              <w:jc w:val="both"/>
              <w:rPr>
                <w:rFonts w:asciiTheme="minorHAnsi" w:hAnsiTheme="minorHAnsi"/>
                <w:bCs/>
                <w:color w:val="000000"/>
              </w:rPr>
            </w:pPr>
            <w:r>
              <w:rPr>
                <w:rFonts w:asciiTheme="minorHAnsi" w:hAnsiTheme="minorHAnsi"/>
                <w:bCs/>
                <w:color w:val="000000"/>
              </w:rPr>
              <w:t xml:space="preserve">Cluster Coordinators/ IMOs: </w:t>
            </w:r>
            <w:r w:rsidRPr="00F466EF">
              <w:rPr>
                <w:rFonts w:asciiTheme="minorHAnsi" w:hAnsiTheme="minorHAnsi"/>
                <w:bCs/>
                <w:color w:val="7030A0"/>
              </w:rPr>
              <w:t>[</w:t>
            </w:r>
            <w:r>
              <w:rPr>
                <w:rFonts w:asciiTheme="minorHAnsi" w:hAnsiTheme="minorHAnsi"/>
                <w:bCs/>
                <w:color w:val="7030A0"/>
              </w:rPr>
              <w:t>List names</w:t>
            </w:r>
            <w:r w:rsidRPr="00F466EF">
              <w:rPr>
                <w:rFonts w:asciiTheme="minorHAnsi" w:hAnsiTheme="minorHAnsi"/>
                <w:bCs/>
                <w:color w:val="7030A0"/>
              </w:rPr>
              <w:t>]</w:t>
            </w:r>
          </w:p>
          <w:p w14:paraId="2630E92D" w14:textId="77777777" w:rsidR="00D83614" w:rsidRPr="00F466EF" w:rsidRDefault="00D83614" w:rsidP="00D83614">
            <w:pPr>
              <w:spacing w:afterLines="40" w:after="96"/>
              <w:jc w:val="both"/>
              <w:rPr>
                <w:rFonts w:asciiTheme="minorHAnsi" w:hAnsiTheme="minorHAnsi"/>
                <w:bCs/>
                <w:color w:val="000000"/>
              </w:rPr>
            </w:pPr>
            <w:r>
              <w:rPr>
                <w:rFonts w:asciiTheme="minorHAnsi" w:hAnsiTheme="minorHAnsi"/>
                <w:bCs/>
                <w:color w:val="000000"/>
              </w:rPr>
              <w:t xml:space="preserve">Cluster member/ partners: </w:t>
            </w:r>
            <w:r w:rsidRPr="00F466EF">
              <w:rPr>
                <w:rFonts w:asciiTheme="minorHAnsi" w:hAnsiTheme="minorHAnsi"/>
                <w:bCs/>
                <w:color w:val="7030A0"/>
              </w:rPr>
              <w:t>[</w:t>
            </w:r>
            <w:r>
              <w:rPr>
                <w:rFonts w:asciiTheme="minorHAnsi" w:hAnsiTheme="minorHAnsi"/>
                <w:bCs/>
                <w:color w:val="7030A0"/>
              </w:rPr>
              <w:t>List names</w:t>
            </w:r>
            <w:r w:rsidRPr="00F466EF">
              <w:rPr>
                <w:rFonts w:asciiTheme="minorHAnsi" w:hAnsiTheme="minorHAnsi"/>
                <w:bCs/>
                <w:color w:val="7030A0"/>
              </w:rPr>
              <w:t>]</w:t>
            </w:r>
          </w:p>
          <w:p w14:paraId="3D6E2FED" w14:textId="77777777" w:rsidR="00D83614" w:rsidRPr="00F466EF" w:rsidRDefault="00D83614" w:rsidP="00D83614">
            <w:pPr>
              <w:spacing w:afterLines="40" w:after="96"/>
              <w:jc w:val="both"/>
              <w:rPr>
                <w:rFonts w:asciiTheme="minorHAnsi" w:hAnsiTheme="minorHAnsi"/>
                <w:bCs/>
                <w:color w:val="000000"/>
              </w:rPr>
            </w:pPr>
            <w:r w:rsidRPr="00F466EF">
              <w:rPr>
                <w:rFonts w:asciiTheme="minorHAnsi" w:hAnsiTheme="minorHAnsi"/>
                <w:bCs/>
                <w:color w:val="000000"/>
              </w:rPr>
              <w:t>GEC Support</w:t>
            </w:r>
            <w:r>
              <w:rPr>
                <w:rFonts w:asciiTheme="minorHAnsi" w:hAnsiTheme="minorHAnsi"/>
                <w:bCs/>
                <w:color w:val="000000"/>
              </w:rPr>
              <w:t xml:space="preserve">: </w:t>
            </w:r>
            <w:r w:rsidRPr="00F466EF">
              <w:rPr>
                <w:rFonts w:asciiTheme="minorHAnsi" w:hAnsiTheme="minorHAnsi"/>
                <w:bCs/>
                <w:color w:val="7030A0"/>
              </w:rPr>
              <w:t>[</w:t>
            </w:r>
            <w:r>
              <w:rPr>
                <w:rFonts w:asciiTheme="minorHAnsi" w:hAnsiTheme="minorHAnsi"/>
                <w:bCs/>
                <w:color w:val="7030A0"/>
              </w:rPr>
              <w:t>List names</w:t>
            </w:r>
            <w:r w:rsidRPr="00F466EF">
              <w:rPr>
                <w:rFonts w:asciiTheme="minorHAnsi" w:hAnsiTheme="minorHAnsi"/>
                <w:bCs/>
                <w:color w:val="7030A0"/>
              </w:rPr>
              <w:t>]</w:t>
            </w:r>
          </w:p>
        </w:tc>
      </w:tr>
    </w:tbl>
    <w:p w14:paraId="073CCEC1" w14:textId="77777777" w:rsidR="00717522" w:rsidRDefault="00717522" w:rsidP="00D83614">
      <w:pPr>
        <w:spacing w:afterLines="40" w:after="96"/>
      </w:pPr>
    </w:p>
    <w:p w14:paraId="69459800" w14:textId="6AE0F258" w:rsidR="00D83614" w:rsidRPr="00310192" w:rsidRDefault="00D83614" w:rsidP="00D83614">
      <w:pPr>
        <w:spacing w:afterLines="40" w:after="96"/>
        <w:rPr>
          <w:b/>
          <w:bCs/>
        </w:rPr>
      </w:pPr>
      <w:r w:rsidRPr="00310192">
        <w:rPr>
          <w:b/>
          <w:bCs/>
        </w:rPr>
        <w:t>Context:</w:t>
      </w:r>
    </w:p>
    <w:p w14:paraId="6FDA759B" w14:textId="61FCBCCA" w:rsidR="00310192" w:rsidRDefault="00310192" w:rsidP="00D83614">
      <w:pPr>
        <w:spacing w:afterLines="40" w:after="96"/>
        <w:rPr>
          <w:color w:val="7030A0"/>
        </w:rPr>
      </w:pPr>
      <w:r>
        <w:rPr>
          <w:color w:val="7030A0"/>
        </w:rPr>
        <w:t>[Insert a short paragraph explaining the country context, and why a JENA will be completed at this time]</w:t>
      </w:r>
    </w:p>
    <w:p w14:paraId="2BAEEEB5" w14:textId="77777777" w:rsidR="00310192" w:rsidRPr="00310192" w:rsidRDefault="00310192" w:rsidP="00D83614">
      <w:pPr>
        <w:spacing w:afterLines="40" w:after="96"/>
        <w:rPr>
          <w:color w:val="7030A0"/>
        </w:rPr>
      </w:pPr>
    </w:p>
    <w:p w14:paraId="14C7DB29" w14:textId="18116EF5" w:rsidR="00310192" w:rsidRPr="00310192" w:rsidRDefault="00310192" w:rsidP="00D83614">
      <w:pPr>
        <w:spacing w:afterLines="40" w:after="96"/>
        <w:rPr>
          <w:b/>
          <w:bCs/>
        </w:rPr>
      </w:pPr>
      <w:r w:rsidRPr="00310192">
        <w:rPr>
          <w:b/>
          <w:bCs/>
        </w:rPr>
        <w:t>Child participation:</w:t>
      </w:r>
    </w:p>
    <w:p w14:paraId="4E7356E5" w14:textId="09741496" w:rsidR="00310192" w:rsidRPr="004C056A" w:rsidRDefault="00310192" w:rsidP="00A0310C">
      <w:pPr>
        <w:spacing w:after="180" w:line="240" w:lineRule="auto"/>
        <w:jc w:val="both"/>
        <w:rPr>
          <w:rFonts w:cs="Calibri"/>
        </w:rPr>
      </w:pPr>
      <w:r w:rsidRPr="00D96615">
        <w:rPr>
          <w:rFonts w:cs="Calibri"/>
        </w:rPr>
        <w:t>As part of this assessment, child participation has been included in the methodology. The aims of child participation are to hear directly from the children on the issues that affect them on a day-to-day basis</w:t>
      </w:r>
      <w:r w:rsidR="004C056A">
        <w:rPr>
          <w:rFonts w:cs="Calibri"/>
        </w:rPr>
        <w:t xml:space="preserve">. </w:t>
      </w:r>
      <w:r w:rsidRPr="004C056A">
        <w:rPr>
          <w:rFonts w:cs="Calibri"/>
          <w:color w:val="7030A0"/>
        </w:rPr>
        <w:t>[</w:t>
      </w:r>
      <w:r w:rsidR="00A0310C">
        <w:rPr>
          <w:rFonts w:cs="Calibri"/>
          <w:color w:val="7030A0"/>
        </w:rPr>
        <w:t>Add more detail based on the research question[s] that will be addressed through the assessment</w:t>
      </w:r>
      <w:r w:rsidRPr="004C056A">
        <w:rPr>
          <w:rFonts w:cs="Calibri"/>
          <w:color w:val="7030A0"/>
        </w:rPr>
        <w:t>].</w:t>
      </w:r>
      <w:r w:rsidRPr="004C056A">
        <w:rPr>
          <w:rFonts w:cs="Calibri"/>
        </w:rPr>
        <w:t xml:space="preserve"> </w:t>
      </w:r>
    </w:p>
    <w:p w14:paraId="68948F95" w14:textId="00100534" w:rsidR="00310192" w:rsidRDefault="00310192" w:rsidP="005B768E">
      <w:pPr>
        <w:spacing w:after="180" w:line="240" w:lineRule="auto"/>
        <w:jc w:val="both"/>
        <w:rPr>
          <w:rFonts w:cs="Calibri"/>
        </w:rPr>
      </w:pPr>
      <w:r w:rsidRPr="00D96615">
        <w:rPr>
          <w:rFonts w:cs="Calibri"/>
        </w:rPr>
        <w:t xml:space="preserve">It is important to </w:t>
      </w:r>
      <w:r>
        <w:rPr>
          <w:rFonts w:cs="Calibri"/>
        </w:rPr>
        <w:t>note</w:t>
      </w:r>
      <w:r w:rsidRPr="00D96615">
        <w:rPr>
          <w:rFonts w:cs="Calibri"/>
        </w:rPr>
        <w:t xml:space="preserve"> that </w:t>
      </w:r>
      <w:r>
        <w:rPr>
          <w:rFonts w:cs="Calibri"/>
        </w:rPr>
        <w:t>consultations with children in needs assessments are not intended</w:t>
      </w:r>
      <w:r w:rsidRPr="00D96615">
        <w:rPr>
          <w:rFonts w:cs="Calibri"/>
        </w:rPr>
        <w:t xml:space="preserve"> to generate quantitative data, but rather qualitative information. The child participatory consultation process will not produce statistically representative information (by location, nor by child-status or age-group), but rather </w:t>
      </w:r>
      <w:r w:rsidR="002C7006">
        <w:rPr>
          <w:rFonts w:cs="Calibri"/>
        </w:rPr>
        <w:t xml:space="preserve">produce indicative results. The exercise will </w:t>
      </w:r>
      <w:r w:rsidRPr="00D96615">
        <w:rPr>
          <w:rFonts w:cs="Calibri"/>
        </w:rPr>
        <w:t xml:space="preserve">capture </w:t>
      </w:r>
      <w:r w:rsidR="002C7006">
        <w:rPr>
          <w:rFonts w:cs="Calibri"/>
        </w:rPr>
        <w:t>perspectives</w:t>
      </w:r>
      <w:r w:rsidRPr="00D96615">
        <w:rPr>
          <w:rFonts w:cs="Calibri"/>
        </w:rPr>
        <w:t xml:space="preserve"> from a </w:t>
      </w:r>
      <w:r w:rsidR="002C7006" w:rsidRPr="00D96615">
        <w:rPr>
          <w:rFonts w:cs="Calibri"/>
        </w:rPr>
        <w:t>purposively selected</w:t>
      </w:r>
      <w:r w:rsidRPr="00D96615">
        <w:rPr>
          <w:rFonts w:cs="Calibri"/>
        </w:rPr>
        <w:t xml:space="preserve"> sample of children who are experiencing the consequences of the crisis on their ability to learn and stay safe. </w:t>
      </w:r>
    </w:p>
    <w:p w14:paraId="47960BA7" w14:textId="77777777" w:rsidR="005B768E" w:rsidRPr="005B768E" w:rsidRDefault="005B768E" w:rsidP="005B768E">
      <w:pPr>
        <w:spacing w:after="180" w:line="240" w:lineRule="auto"/>
        <w:jc w:val="both"/>
        <w:rPr>
          <w:rFonts w:cs="Calibri"/>
        </w:rPr>
      </w:pPr>
    </w:p>
    <w:p w14:paraId="02049D83" w14:textId="3EB714D3" w:rsidR="00310192" w:rsidRPr="00310192" w:rsidRDefault="00310192" w:rsidP="00D83614">
      <w:pPr>
        <w:spacing w:afterLines="40" w:after="96"/>
        <w:rPr>
          <w:b/>
          <w:bCs/>
        </w:rPr>
      </w:pPr>
      <w:r>
        <w:rPr>
          <w:b/>
          <w:bCs/>
        </w:rPr>
        <w:t>Use of findings:</w:t>
      </w:r>
    </w:p>
    <w:p w14:paraId="05D94BC3" w14:textId="6F813D8D" w:rsidR="00310192" w:rsidRDefault="00310192" w:rsidP="00310192">
      <w:pPr>
        <w:spacing w:afterLines="40" w:after="96"/>
        <w:rPr>
          <w:color w:val="7030A0"/>
        </w:rPr>
      </w:pPr>
      <w:r w:rsidRPr="00D96615">
        <w:rPr>
          <w:rFonts w:cs="Calibri"/>
        </w:rPr>
        <w:t xml:space="preserve">The </w:t>
      </w:r>
      <w:r>
        <w:rPr>
          <w:rFonts w:cs="Calibri"/>
        </w:rPr>
        <w:t xml:space="preserve">information gathered from children will </w:t>
      </w:r>
      <w:r w:rsidRPr="00D96615">
        <w:rPr>
          <w:rFonts w:cs="Calibri"/>
        </w:rPr>
        <w:t>serve the purpose to amplify children's voices and inform the design of an education response that is more accountable to and safer for children.</w:t>
      </w:r>
      <w:r>
        <w:rPr>
          <w:rFonts w:cs="Calibri"/>
        </w:rPr>
        <w:t xml:space="preserve"> </w:t>
      </w:r>
      <w:r>
        <w:rPr>
          <w:color w:val="7030A0"/>
        </w:rPr>
        <w:t>[Add anything more specific on how the findings will be used in response planning</w:t>
      </w:r>
      <w:r w:rsidR="00007AA5">
        <w:rPr>
          <w:color w:val="7030A0"/>
        </w:rPr>
        <w:t>,</w:t>
      </w:r>
      <w:r>
        <w:rPr>
          <w:color w:val="7030A0"/>
        </w:rPr>
        <w:t xml:space="preserve"> monitoring</w:t>
      </w:r>
      <w:r w:rsidR="00007AA5">
        <w:rPr>
          <w:color w:val="7030A0"/>
        </w:rPr>
        <w:t>, evaluations, resource mobilisation, or advocacy</w:t>
      </w:r>
      <w:r>
        <w:rPr>
          <w:color w:val="7030A0"/>
        </w:rPr>
        <w:t>.]</w:t>
      </w:r>
    </w:p>
    <w:p w14:paraId="695B0DDB" w14:textId="7C3C2997" w:rsidR="00310192" w:rsidRDefault="00310192" w:rsidP="00D83614">
      <w:pPr>
        <w:spacing w:afterLines="40" w:after="96"/>
        <w:rPr>
          <w:color w:val="7030A0"/>
        </w:rPr>
      </w:pPr>
    </w:p>
    <w:p w14:paraId="632E987F" w14:textId="085613F2" w:rsidR="00310192" w:rsidRPr="00310192" w:rsidRDefault="00310192" w:rsidP="00D83614">
      <w:pPr>
        <w:spacing w:afterLines="40" w:after="96"/>
        <w:rPr>
          <w:b/>
          <w:bCs/>
        </w:rPr>
      </w:pPr>
      <w:r w:rsidRPr="00310192">
        <w:rPr>
          <w:b/>
          <w:bCs/>
        </w:rPr>
        <w:t>Objectives:</w:t>
      </w:r>
    </w:p>
    <w:p w14:paraId="2DDD76BF" w14:textId="3D7002B7" w:rsidR="00310192" w:rsidRPr="00310192" w:rsidRDefault="00310192" w:rsidP="00D83614">
      <w:pPr>
        <w:spacing w:afterLines="40" w:after="96"/>
      </w:pPr>
    </w:p>
    <w:p w14:paraId="45725DF4" w14:textId="378B24D6" w:rsidR="00310192" w:rsidRPr="00310192" w:rsidRDefault="005B768E" w:rsidP="00310192">
      <w:pPr>
        <w:spacing w:afterLines="40" w:after="96"/>
      </w:pPr>
      <w:r w:rsidRPr="005B768E">
        <w:rPr>
          <w:i/>
          <w:iCs/>
        </w:rPr>
        <w:t xml:space="preserve">Main objective: </w:t>
      </w:r>
      <w:r w:rsidR="00310192" w:rsidRPr="00310192">
        <w:t>To consult children on their education needs</w:t>
      </w:r>
      <w:r w:rsidR="00310192">
        <w:t xml:space="preserve"> </w:t>
      </w:r>
      <w:r w:rsidR="00310192">
        <w:rPr>
          <w:color w:val="7030A0"/>
        </w:rPr>
        <w:t>[be more specific here if possible]</w:t>
      </w:r>
      <w:r w:rsidR="00310192" w:rsidRPr="00310192">
        <w:t xml:space="preserve">  </w:t>
      </w:r>
    </w:p>
    <w:p w14:paraId="4F8B2851" w14:textId="77777777" w:rsidR="00310192" w:rsidRPr="005B768E" w:rsidRDefault="00310192" w:rsidP="00310192">
      <w:pPr>
        <w:spacing w:afterLines="40" w:after="96"/>
        <w:rPr>
          <w:i/>
          <w:iCs/>
        </w:rPr>
      </w:pPr>
      <w:r w:rsidRPr="005B768E">
        <w:rPr>
          <w:i/>
          <w:iCs/>
        </w:rPr>
        <w:t xml:space="preserve">Specific objectives: </w:t>
      </w:r>
    </w:p>
    <w:p w14:paraId="28967AA0" w14:textId="4E79C4A4" w:rsidR="00310192" w:rsidRPr="00310192" w:rsidRDefault="00310192" w:rsidP="00310192">
      <w:pPr>
        <w:pStyle w:val="ListParagraph"/>
        <w:numPr>
          <w:ilvl w:val="0"/>
          <w:numId w:val="3"/>
        </w:numPr>
        <w:spacing w:afterLines="40" w:after="96"/>
      </w:pPr>
      <w:r w:rsidRPr="00310192">
        <w:t xml:space="preserve">To shift the narrative within </w:t>
      </w:r>
      <w:r>
        <w:t xml:space="preserve">needs assessment work, so that children are </w:t>
      </w:r>
      <w:r w:rsidRPr="00310192">
        <w:t xml:space="preserve">not perceived as objects to be measured but agents in their own </w:t>
      </w:r>
      <w:proofErr w:type="gramStart"/>
      <w:r w:rsidRPr="00310192">
        <w:t>right</w:t>
      </w:r>
      <w:r w:rsidR="00364BA1">
        <w:t>;</w:t>
      </w:r>
      <w:proofErr w:type="gramEnd"/>
    </w:p>
    <w:p w14:paraId="2FEB25BE" w14:textId="1FCB856B" w:rsidR="00310192" w:rsidRPr="00310192" w:rsidRDefault="00364BA1" w:rsidP="00310192">
      <w:pPr>
        <w:pStyle w:val="ListParagraph"/>
        <w:numPr>
          <w:ilvl w:val="0"/>
          <w:numId w:val="3"/>
        </w:numPr>
        <w:spacing w:afterLines="40" w:after="96"/>
      </w:pPr>
      <w:r>
        <w:t>To e</w:t>
      </w:r>
      <w:r w:rsidR="00310192" w:rsidRPr="00310192">
        <w:t xml:space="preserve">mpower children to discuss their experiences </w:t>
      </w:r>
      <w:r>
        <w:t xml:space="preserve">at and around </w:t>
      </w:r>
      <w:proofErr w:type="gramStart"/>
      <w:r>
        <w:t>school;</w:t>
      </w:r>
      <w:proofErr w:type="gramEnd"/>
    </w:p>
    <w:p w14:paraId="6B13A6CA" w14:textId="42D65D7B" w:rsidR="00310192" w:rsidRPr="00310192" w:rsidRDefault="00310192" w:rsidP="00310192">
      <w:pPr>
        <w:pStyle w:val="ListParagraph"/>
        <w:numPr>
          <w:ilvl w:val="0"/>
          <w:numId w:val="3"/>
        </w:numPr>
        <w:spacing w:afterLines="40" w:after="96"/>
      </w:pPr>
      <w:r w:rsidRPr="00310192">
        <w:t xml:space="preserve">To understand the differing perspectives between children and </w:t>
      </w:r>
      <w:r w:rsidR="007F3435">
        <w:t>adult</w:t>
      </w:r>
      <w:r w:rsidRPr="00310192">
        <w:t xml:space="preserve"> key informants, as well as exploring why these </w:t>
      </w:r>
      <w:r w:rsidR="00364BA1">
        <w:t>perspectives</w:t>
      </w:r>
      <w:r w:rsidRPr="00310192">
        <w:t xml:space="preserve"> diverge. </w:t>
      </w:r>
    </w:p>
    <w:p w14:paraId="79F79802" w14:textId="0B91BF5F" w:rsidR="00310192" w:rsidRDefault="00310192" w:rsidP="00310192">
      <w:pPr>
        <w:pStyle w:val="ListParagraph"/>
        <w:numPr>
          <w:ilvl w:val="0"/>
          <w:numId w:val="3"/>
        </w:numPr>
        <w:spacing w:afterLines="40" w:after="96"/>
      </w:pPr>
      <w:r w:rsidRPr="00310192">
        <w:t xml:space="preserve">To </w:t>
      </w:r>
      <w:r w:rsidR="00364BA1">
        <w:t xml:space="preserve">gain visibility into </w:t>
      </w:r>
      <w:r w:rsidRPr="00310192">
        <w:t xml:space="preserve">the unique lived experience </w:t>
      </w:r>
      <w:r w:rsidR="00364BA1">
        <w:t xml:space="preserve">and </w:t>
      </w:r>
      <w:r w:rsidRPr="00310192">
        <w:t>knowledge of children</w:t>
      </w:r>
      <w:r w:rsidR="00364BA1">
        <w:t>,</w:t>
      </w:r>
      <w:r w:rsidRPr="00310192">
        <w:t xml:space="preserve"> </w:t>
      </w:r>
      <w:proofErr w:type="gramStart"/>
      <w:r w:rsidRPr="00310192">
        <w:t>in order to</w:t>
      </w:r>
      <w:proofErr w:type="gramEnd"/>
      <w:r w:rsidRPr="00310192">
        <w:t xml:space="preserve"> improve </w:t>
      </w:r>
      <w:r w:rsidR="00364BA1">
        <w:t>response planning and programming</w:t>
      </w:r>
      <w:r w:rsidRPr="00310192">
        <w:t>.</w:t>
      </w:r>
    </w:p>
    <w:p w14:paraId="44E2A8FD" w14:textId="77777777" w:rsidR="005B768E" w:rsidRDefault="005B768E" w:rsidP="005B768E">
      <w:pPr>
        <w:spacing w:afterLines="40" w:after="96"/>
      </w:pPr>
    </w:p>
    <w:p w14:paraId="54FA846B" w14:textId="3D2D485F" w:rsidR="005B768E" w:rsidRPr="005B768E" w:rsidRDefault="005B768E" w:rsidP="005B768E">
      <w:pPr>
        <w:spacing w:afterLines="40" w:after="96"/>
        <w:rPr>
          <w:b/>
          <w:bCs/>
        </w:rPr>
      </w:pPr>
      <w:r w:rsidRPr="005B768E">
        <w:rPr>
          <w:b/>
          <w:bCs/>
        </w:rPr>
        <w:t>Research questions:</w:t>
      </w:r>
    </w:p>
    <w:p w14:paraId="33C901A8" w14:textId="39AFB114" w:rsidR="005B768E" w:rsidRDefault="005B768E" w:rsidP="005B768E">
      <w:pPr>
        <w:pStyle w:val="ListParagraph"/>
        <w:numPr>
          <w:ilvl w:val="0"/>
          <w:numId w:val="4"/>
        </w:numPr>
        <w:spacing w:afterLines="40" w:after="96"/>
        <w:rPr>
          <w:color w:val="7030A0"/>
        </w:rPr>
      </w:pPr>
      <w:r w:rsidRPr="005B768E">
        <w:rPr>
          <w:color w:val="7030A0"/>
        </w:rPr>
        <w:t xml:space="preserve">[List research questions </w:t>
      </w:r>
      <w:r w:rsidR="00D915E7">
        <w:rPr>
          <w:color w:val="7030A0"/>
        </w:rPr>
        <w:t xml:space="preserve">for the </w:t>
      </w:r>
      <w:r w:rsidR="00EB4D13">
        <w:rPr>
          <w:color w:val="7030A0"/>
        </w:rPr>
        <w:t>consultations with children</w:t>
      </w:r>
      <w:r w:rsidRPr="005B768E">
        <w:rPr>
          <w:color w:val="7030A0"/>
        </w:rPr>
        <w:t>]</w:t>
      </w:r>
    </w:p>
    <w:p w14:paraId="4A1E19CE" w14:textId="05476AD6" w:rsidR="005B768E" w:rsidRPr="005B768E" w:rsidRDefault="005B768E" w:rsidP="005B768E">
      <w:pPr>
        <w:pStyle w:val="ListParagraph"/>
        <w:numPr>
          <w:ilvl w:val="0"/>
          <w:numId w:val="4"/>
        </w:numPr>
        <w:spacing w:afterLines="40" w:after="96"/>
        <w:rPr>
          <w:color w:val="7030A0"/>
        </w:rPr>
      </w:pPr>
      <w:r w:rsidRPr="005B768E">
        <w:rPr>
          <w:color w:val="7030A0"/>
        </w:rPr>
        <w:t>[List research questions</w:t>
      </w:r>
      <w:r w:rsidR="00D915E7">
        <w:rPr>
          <w:color w:val="7030A0"/>
        </w:rPr>
        <w:t>…</w:t>
      </w:r>
      <w:r w:rsidRPr="005B768E">
        <w:rPr>
          <w:color w:val="7030A0"/>
        </w:rPr>
        <w:t>]</w:t>
      </w:r>
    </w:p>
    <w:p w14:paraId="7FD0C115" w14:textId="2AC48766" w:rsidR="005B768E" w:rsidRPr="005B768E" w:rsidRDefault="005B768E" w:rsidP="005B768E">
      <w:pPr>
        <w:pStyle w:val="ListParagraph"/>
        <w:numPr>
          <w:ilvl w:val="0"/>
          <w:numId w:val="4"/>
        </w:numPr>
        <w:spacing w:afterLines="40" w:after="96"/>
        <w:rPr>
          <w:color w:val="7030A0"/>
        </w:rPr>
      </w:pPr>
      <w:r w:rsidRPr="005B768E">
        <w:rPr>
          <w:color w:val="7030A0"/>
        </w:rPr>
        <w:t>[List research questions</w:t>
      </w:r>
      <w:r w:rsidR="00D915E7">
        <w:rPr>
          <w:color w:val="7030A0"/>
        </w:rPr>
        <w:t>…</w:t>
      </w:r>
      <w:r w:rsidRPr="005B768E">
        <w:rPr>
          <w:color w:val="7030A0"/>
        </w:rPr>
        <w:t>]</w:t>
      </w:r>
    </w:p>
    <w:p w14:paraId="7EFCFA5F" w14:textId="77777777" w:rsidR="005B768E" w:rsidRDefault="005B768E" w:rsidP="005B768E">
      <w:pPr>
        <w:spacing w:afterLines="40" w:after="96"/>
        <w:rPr>
          <w:color w:val="7030A0"/>
        </w:rPr>
      </w:pPr>
    </w:p>
    <w:p w14:paraId="60ADAB0F" w14:textId="5ED8CD9C" w:rsidR="005B768E" w:rsidRPr="005B768E" w:rsidRDefault="005B768E" w:rsidP="005B768E">
      <w:pPr>
        <w:spacing w:afterLines="40" w:after="96"/>
        <w:rPr>
          <w:b/>
          <w:bCs/>
        </w:rPr>
      </w:pPr>
      <w:r w:rsidRPr="005B768E">
        <w:rPr>
          <w:b/>
          <w:bCs/>
        </w:rPr>
        <w:t>Methodology:</w:t>
      </w:r>
    </w:p>
    <w:p w14:paraId="56994AAB" w14:textId="01B83C2A" w:rsidR="005B768E" w:rsidRDefault="00EB4D13" w:rsidP="005B768E">
      <w:pPr>
        <w:spacing w:afterLines="40" w:after="96"/>
        <w:rPr>
          <w:color w:val="7030A0"/>
        </w:rPr>
      </w:pPr>
      <w:r>
        <w:rPr>
          <w:color w:val="7030A0"/>
        </w:rPr>
        <w:t>[If the consultations with children are part of a larger assessment, complete thi</w:t>
      </w:r>
      <w:r w:rsidR="006632BB">
        <w:rPr>
          <w:color w:val="7030A0"/>
        </w:rPr>
        <w:t>s paragraph. If not, delete this paragraph.</w:t>
      </w:r>
      <w:r>
        <w:rPr>
          <w:color w:val="7030A0"/>
        </w:rPr>
        <w:t xml:space="preserve">] </w:t>
      </w:r>
      <w:r w:rsidR="00212E76">
        <w:t>The</w:t>
      </w:r>
      <w:r w:rsidR="006632BB">
        <w:t xml:space="preserve"> overall methodology and sampling strategy for the</w:t>
      </w:r>
      <w:r w:rsidR="00212E76">
        <w:t xml:space="preserve"> </w:t>
      </w:r>
      <w:r w:rsidR="006632BB">
        <w:t>assessment (Needs Assessment</w:t>
      </w:r>
      <w:r w:rsidR="005720E4">
        <w:t xml:space="preserve"> [NA]</w:t>
      </w:r>
      <w:r w:rsidR="006632BB">
        <w:t>, Joint Needs Assessment</w:t>
      </w:r>
      <w:r w:rsidR="005720E4">
        <w:t xml:space="preserve"> [JNA]</w:t>
      </w:r>
      <w:r w:rsidR="006632BB">
        <w:t xml:space="preserve">, or </w:t>
      </w:r>
      <w:r w:rsidR="00212E76">
        <w:t>J</w:t>
      </w:r>
      <w:r w:rsidR="006632BB">
        <w:t xml:space="preserve">oint </w:t>
      </w:r>
      <w:r w:rsidR="00212E76">
        <w:t>E</w:t>
      </w:r>
      <w:r w:rsidR="006632BB">
        <w:t xml:space="preserve">ducation </w:t>
      </w:r>
      <w:r w:rsidR="00212E76">
        <w:t>N</w:t>
      </w:r>
      <w:r w:rsidR="006632BB">
        <w:t xml:space="preserve">eeds </w:t>
      </w:r>
      <w:r w:rsidR="00212E76">
        <w:t>A</w:t>
      </w:r>
      <w:r w:rsidR="006632BB">
        <w:t>ssessment</w:t>
      </w:r>
      <w:r w:rsidR="005720E4">
        <w:t xml:space="preserve"> [JENA]</w:t>
      </w:r>
      <w:r w:rsidR="006632BB">
        <w:t>)</w:t>
      </w:r>
      <w:r w:rsidR="00212E76">
        <w:t xml:space="preserve"> can be found in the </w:t>
      </w:r>
      <w:r w:rsidR="005720E4">
        <w:t>NA</w:t>
      </w:r>
      <w:r w:rsidR="00212E76">
        <w:t xml:space="preserve"> TOR </w:t>
      </w:r>
      <w:r w:rsidR="00212E76">
        <w:rPr>
          <w:color w:val="7030A0"/>
        </w:rPr>
        <w:t>[link to overall NA TOR if available].</w:t>
      </w:r>
    </w:p>
    <w:p w14:paraId="6AAA7D93" w14:textId="0D25E249" w:rsidR="00212E76" w:rsidRDefault="00212E76" w:rsidP="005B768E">
      <w:pPr>
        <w:spacing w:afterLines="40" w:after="96"/>
      </w:pPr>
      <w:r>
        <w:t xml:space="preserve">The child participation component </w:t>
      </w:r>
      <w:r w:rsidRPr="00212E76">
        <w:t>will</w:t>
      </w:r>
      <w:r w:rsidR="00AF36B9">
        <w:t xml:space="preserve"> be </w:t>
      </w:r>
      <w:r w:rsidR="004A64CC">
        <w:t xml:space="preserve">comprised of </w:t>
      </w:r>
      <w:r w:rsidR="00396BB8">
        <w:t>consultations</w:t>
      </w:r>
      <w:r w:rsidR="004A64CC">
        <w:t xml:space="preserve"> with children using participatory, child-friendly methodologies (activities, games, etc.)</w:t>
      </w:r>
      <w:r w:rsidR="00BE35E5">
        <w:t>. Girls and boys</w:t>
      </w:r>
      <w:r w:rsidRPr="00212E76">
        <w:t xml:space="preserve"> aged between</w:t>
      </w:r>
      <w:r w:rsidRPr="00212E76">
        <w:rPr>
          <w:color w:val="7030A0"/>
        </w:rPr>
        <w:t xml:space="preserve"> [insert ages and school level]</w:t>
      </w:r>
      <w:r w:rsidRPr="00212E76">
        <w:t xml:space="preserve"> in </w:t>
      </w:r>
      <w:r w:rsidRPr="00212E76">
        <w:rPr>
          <w:color w:val="7030A0"/>
        </w:rPr>
        <w:t xml:space="preserve">[insert number] </w:t>
      </w:r>
      <w:r w:rsidRPr="00212E76">
        <w:t>geographic locations</w:t>
      </w:r>
      <w:r w:rsidR="00BE35E5">
        <w:t xml:space="preserve"> will participate, including children with disabilities</w:t>
      </w:r>
      <w:r w:rsidRPr="00212E76">
        <w:t>.</w:t>
      </w:r>
    </w:p>
    <w:p w14:paraId="146CF8D1" w14:textId="766A899F" w:rsidR="00022A23" w:rsidRDefault="00022A23" w:rsidP="005B768E">
      <w:pPr>
        <w:spacing w:afterLines="40" w:after="96"/>
      </w:pPr>
      <w:r>
        <w:t xml:space="preserve">The structure of </w:t>
      </w:r>
      <w:r w:rsidR="00ED5772">
        <w:t xml:space="preserve">each consultation </w:t>
      </w:r>
      <w:r>
        <w:t>is as follows:</w:t>
      </w:r>
    </w:p>
    <w:p w14:paraId="10136B59" w14:textId="10AFB891" w:rsidR="00022A23" w:rsidRDefault="00022A23" w:rsidP="00022A23">
      <w:pPr>
        <w:pStyle w:val="ListParagraph"/>
        <w:numPr>
          <w:ilvl w:val="0"/>
          <w:numId w:val="5"/>
        </w:numPr>
        <w:spacing w:afterLines="40" w:after="96"/>
      </w:pPr>
      <w:r>
        <w:t>Introduction and informed consent</w:t>
      </w:r>
    </w:p>
    <w:p w14:paraId="5A7FAD51" w14:textId="3D4C13DE" w:rsidR="00022A23" w:rsidRDefault="00022A23" w:rsidP="00022A23">
      <w:pPr>
        <w:pStyle w:val="ListParagraph"/>
        <w:numPr>
          <w:ilvl w:val="0"/>
          <w:numId w:val="5"/>
        </w:numPr>
        <w:spacing w:afterLines="40" w:after="96"/>
      </w:pPr>
      <w:r>
        <w:t xml:space="preserve">Ice breaker and ground rules of the </w:t>
      </w:r>
      <w:r w:rsidR="00ED5772">
        <w:t>session</w:t>
      </w:r>
    </w:p>
    <w:p w14:paraId="1A6B165F" w14:textId="1036D2CB" w:rsidR="00022A23" w:rsidRPr="000A0FF2" w:rsidRDefault="00022A23" w:rsidP="00022A23">
      <w:pPr>
        <w:pStyle w:val="ListParagraph"/>
        <w:numPr>
          <w:ilvl w:val="0"/>
          <w:numId w:val="5"/>
        </w:numPr>
        <w:spacing w:afterLines="40" w:after="96"/>
      </w:pPr>
      <w:r>
        <w:t>Dot voting</w:t>
      </w:r>
      <w:r w:rsidR="00ED5772">
        <w:t xml:space="preserve"> </w:t>
      </w:r>
      <w:r w:rsidR="00ED5772" w:rsidRPr="00022A23">
        <w:rPr>
          <w:color w:val="7030A0"/>
        </w:rPr>
        <w:t>[</w:t>
      </w:r>
      <w:r w:rsidR="00ED5772">
        <w:rPr>
          <w:color w:val="7030A0"/>
        </w:rPr>
        <w:t>can be swapped out for another activity based on research question]</w:t>
      </w:r>
      <w:r>
        <w:t xml:space="preserve"> – </w:t>
      </w:r>
      <w:r w:rsidRPr="00022A23">
        <w:rPr>
          <w:color w:val="7030A0"/>
        </w:rPr>
        <w:t>[insert topic/ key question, such as reasons that children dropout]</w:t>
      </w:r>
    </w:p>
    <w:p w14:paraId="2CB95CC3" w14:textId="3346EEA9" w:rsidR="000A0FF2" w:rsidRDefault="000A0FF2" w:rsidP="000A0FF2">
      <w:pPr>
        <w:pStyle w:val="ListParagraph"/>
        <w:spacing w:afterLines="40" w:after="96"/>
      </w:pPr>
      <w:r>
        <w:rPr>
          <w:rFonts w:asciiTheme="minorHAnsi" w:hAnsiTheme="minorHAnsi"/>
          <w:color w:val="000000"/>
        </w:rPr>
        <w:t>Children a</w:t>
      </w:r>
      <w:r w:rsidR="00091071">
        <w:rPr>
          <w:rFonts w:asciiTheme="minorHAnsi" w:hAnsiTheme="minorHAnsi"/>
          <w:color w:val="000000"/>
        </w:rPr>
        <w:t>re</w:t>
      </w:r>
      <w:r>
        <w:rPr>
          <w:rFonts w:asciiTheme="minorHAnsi" w:hAnsiTheme="minorHAnsi"/>
          <w:color w:val="000000"/>
        </w:rPr>
        <w:t xml:space="preserve"> asked to identify key reasons that </w:t>
      </w:r>
      <w:r w:rsidRPr="000A0FF2">
        <w:rPr>
          <w:rFonts w:asciiTheme="minorHAnsi" w:hAnsiTheme="minorHAnsi"/>
          <w:color w:val="7030A0"/>
        </w:rPr>
        <w:t>[children dropout from school]</w:t>
      </w:r>
      <w:r>
        <w:rPr>
          <w:rFonts w:asciiTheme="minorHAnsi" w:hAnsiTheme="minorHAnsi"/>
          <w:color w:val="000000"/>
        </w:rPr>
        <w:t xml:space="preserve">. These reasons are written down and then voted on by the children, </w:t>
      </w:r>
      <w:r w:rsidRPr="00F466EF">
        <w:rPr>
          <w:rFonts w:asciiTheme="minorHAnsi" w:hAnsiTheme="minorHAnsi"/>
          <w:color w:val="000000"/>
        </w:rPr>
        <w:t>with each child having a</w:t>
      </w:r>
      <w:r>
        <w:rPr>
          <w:rFonts w:asciiTheme="minorHAnsi" w:hAnsiTheme="minorHAnsi"/>
          <w:color w:val="000000"/>
        </w:rPr>
        <w:t xml:space="preserve"> specific</w:t>
      </w:r>
      <w:r w:rsidRPr="00F466EF">
        <w:rPr>
          <w:rFonts w:asciiTheme="minorHAnsi" w:hAnsiTheme="minorHAnsi"/>
          <w:color w:val="000000"/>
        </w:rPr>
        <w:t xml:space="preserve"> number of votes. The reasons </w:t>
      </w:r>
      <w:r>
        <w:rPr>
          <w:rFonts w:asciiTheme="minorHAnsi" w:hAnsiTheme="minorHAnsi"/>
          <w:color w:val="000000"/>
        </w:rPr>
        <w:t>are then ranked, and f</w:t>
      </w:r>
      <w:r w:rsidRPr="00F466EF">
        <w:rPr>
          <w:rFonts w:asciiTheme="minorHAnsi" w:hAnsiTheme="minorHAnsi"/>
          <w:color w:val="000000"/>
        </w:rPr>
        <w:t>ollow</w:t>
      </w:r>
      <w:r>
        <w:rPr>
          <w:rFonts w:asciiTheme="minorHAnsi" w:hAnsiTheme="minorHAnsi"/>
          <w:color w:val="000000"/>
        </w:rPr>
        <w:t>-</w:t>
      </w:r>
      <w:r w:rsidRPr="00F466EF">
        <w:rPr>
          <w:rFonts w:asciiTheme="minorHAnsi" w:hAnsiTheme="minorHAnsi"/>
          <w:color w:val="000000"/>
        </w:rPr>
        <w:t xml:space="preserve">up questions </w:t>
      </w:r>
      <w:r>
        <w:rPr>
          <w:rFonts w:asciiTheme="minorHAnsi" w:hAnsiTheme="minorHAnsi"/>
          <w:color w:val="000000"/>
        </w:rPr>
        <w:t xml:space="preserve">are asked to explore further. </w:t>
      </w:r>
    </w:p>
    <w:p w14:paraId="68A86F3C" w14:textId="25EEF7DB" w:rsidR="00022A23" w:rsidRPr="00091071" w:rsidRDefault="00022A23" w:rsidP="00022A23">
      <w:pPr>
        <w:pStyle w:val="ListParagraph"/>
        <w:numPr>
          <w:ilvl w:val="0"/>
          <w:numId w:val="5"/>
        </w:numPr>
        <w:spacing w:afterLines="40" w:after="96"/>
      </w:pPr>
      <w:r>
        <w:t xml:space="preserve">Agree/ disagree exercise </w:t>
      </w:r>
      <w:r w:rsidR="00ED5772" w:rsidRPr="00022A23">
        <w:rPr>
          <w:color w:val="7030A0"/>
        </w:rPr>
        <w:t>[</w:t>
      </w:r>
      <w:r w:rsidR="00ED5772">
        <w:rPr>
          <w:color w:val="7030A0"/>
        </w:rPr>
        <w:t>can be swapped out for another activity based on research question]</w:t>
      </w:r>
      <w:r w:rsidR="00445FB6">
        <w:rPr>
          <w:color w:val="7030A0"/>
        </w:rPr>
        <w:t xml:space="preserve"> </w:t>
      </w:r>
      <w:r>
        <w:t xml:space="preserve">– </w:t>
      </w:r>
      <w:r w:rsidRPr="00022A23">
        <w:rPr>
          <w:color w:val="7030A0"/>
        </w:rPr>
        <w:t>[insert topic, such as safety in and around schools]</w:t>
      </w:r>
    </w:p>
    <w:p w14:paraId="237A2A91" w14:textId="3FE9529C" w:rsidR="00091071" w:rsidRPr="00022A23" w:rsidRDefault="00091071" w:rsidP="00091071">
      <w:pPr>
        <w:pStyle w:val="ListParagraph"/>
        <w:spacing w:afterLines="40" w:after="96"/>
      </w:pPr>
      <w:r>
        <w:rPr>
          <w:rFonts w:asciiTheme="minorHAnsi" w:hAnsiTheme="minorHAnsi"/>
          <w:color w:val="000000"/>
        </w:rPr>
        <w:lastRenderedPageBreak/>
        <w:t xml:space="preserve">Children are read </w:t>
      </w:r>
      <w:proofErr w:type="gramStart"/>
      <w:r>
        <w:rPr>
          <w:rFonts w:asciiTheme="minorHAnsi" w:hAnsiTheme="minorHAnsi"/>
          <w:color w:val="000000"/>
        </w:rPr>
        <w:t>a number of</w:t>
      </w:r>
      <w:proofErr w:type="gramEnd"/>
      <w:r>
        <w:rPr>
          <w:rFonts w:asciiTheme="minorHAnsi" w:hAnsiTheme="minorHAnsi"/>
          <w:color w:val="000000"/>
        </w:rPr>
        <w:t xml:space="preserve"> statements related to </w:t>
      </w:r>
      <w:r w:rsidRPr="00091071">
        <w:rPr>
          <w:rFonts w:asciiTheme="minorHAnsi" w:hAnsiTheme="minorHAnsi"/>
          <w:color w:val="7030A0"/>
        </w:rPr>
        <w:t xml:space="preserve">[insert topic]. </w:t>
      </w:r>
      <w:r>
        <w:rPr>
          <w:rFonts w:asciiTheme="minorHAnsi" w:hAnsiTheme="minorHAnsi"/>
          <w:color w:val="000000"/>
        </w:rPr>
        <w:t xml:space="preserve">Children move to different areas of the room based on whether they agree, disagree, or are not sure about the statement. </w:t>
      </w:r>
      <w:r w:rsidRPr="00F466EF">
        <w:rPr>
          <w:rFonts w:asciiTheme="minorHAnsi" w:hAnsiTheme="minorHAnsi"/>
          <w:color w:val="000000"/>
        </w:rPr>
        <w:t>Follow</w:t>
      </w:r>
      <w:r>
        <w:rPr>
          <w:rFonts w:asciiTheme="minorHAnsi" w:hAnsiTheme="minorHAnsi"/>
          <w:color w:val="000000"/>
        </w:rPr>
        <w:t>-</w:t>
      </w:r>
      <w:r w:rsidRPr="00F466EF">
        <w:rPr>
          <w:rFonts w:asciiTheme="minorHAnsi" w:hAnsiTheme="minorHAnsi"/>
          <w:color w:val="000000"/>
        </w:rPr>
        <w:t xml:space="preserve">up questions </w:t>
      </w:r>
      <w:r>
        <w:rPr>
          <w:rFonts w:asciiTheme="minorHAnsi" w:hAnsiTheme="minorHAnsi"/>
          <w:color w:val="000000"/>
        </w:rPr>
        <w:t xml:space="preserve">are asked to explore further. </w:t>
      </w:r>
    </w:p>
    <w:p w14:paraId="2E08EB3D" w14:textId="66DD43AC" w:rsidR="00022A23" w:rsidRDefault="00022A23" w:rsidP="00022A23">
      <w:pPr>
        <w:pStyle w:val="ListParagraph"/>
        <w:numPr>
          <w:ilvl w:val="0"/>
          <w:numId w:val="5"/>
        </w:numPr>
        <w:spacing w:afterLines="40" w:after="96"/>
      </w:pPr>
      <w:r w:rsidRPr="00022A23">
        <w:t>Session evaluation</w:t>
      </w:r>
    </w:p>
    <w:p w14:paraId="5C07D9F9" w14:textId="2E6AB58F" w:rsidR="008F56C0" w:rsidRDefault="008F56C0" w:rsidP="008F56C0">
      <w:pPr>
        <w:spacing w:afterLines="40" w:after="96"/>
        <w:rPr>
          <w:color w:val="7030A0"/>
        </w:rPr>
      </w:pPr>
      <w:r>
        <w:t xml:space="preserve">The </w:t>
      </w:r>
      <w:r w:rsidR="00445FB6">
        <w:t>Consultation</w:t>
      </w:r>
      <w:r>
        <w:t xml:space="preserve"> Guide and transcription tool is annexed to this TOR </w:t>
      </w:r>
      <w:r w:rsidRPr="008F56C0">
        <w:rPr>
          <w:color w:val="7030A0"/>
        </w:rPr>
        <w:t>[please include guide as annex].</w:t>
      </w:r>
    </w:p>
    <w:p w14:paraId="32011927" w14:textId="77777777" w:rsidR="00A762F8" w:rsidRDefault="00A762F8" w:rsidP="008F56C0">
      <w:pPr>
        <w:spacing w:afterLines="40" w:after="96"/>
        <w:rPr>
          <w:color w:val="7030A0"/>
        </w:rPr>
      </w:pPr>
    </w:p>
    <w:p w14:paraId="7078B631" w14:textId="5AC8970F" w:rsidR="00A762F8" w:rsidRDefault="00A762F8" w:rsidP="008F56C0">
      <w:pPr>
        <w:spacing w:afterLines="40" w:after="96"/>
        <w:rPr>
          <w:b/>
          <w:bCs/>
        </w:rPr>
      </w:pPr>
      <w:r w:rsidRPr="00A762F8">
        <w:rPr>
          <w:b/>
          <w:bCs/>
        </w:rPr>
        <w:t>Sampling:</w:t>
      </w:r>
    </w:p>
    <w:p w14:paraId="2967F48A" w14:textId="357BDC2D" w:rsidR="00A762F8" w:rsidRDefault="00A762F8" w:rsidP="008F56C0">
      <w:pPr>
        <w:spacing w:afterLines="40" w:after="96"/>
      </w:pPr>
      <w:r>
        <w:t>Children will be consulted in the following geographic areas</w:t>
      </w:r>
      <w:r w:rsidR="00445FB6">
        <w:t xml:space="preserve"> </w:t>
      </w:r>
      <w:r w:rsidR="00445FB6">
        <w:rPr>
          <w:color w:val="7030A0"/>
        </w:rPr>
        <w:t>[which should be the same areas as targeted by the overall NA, if the consultations are part of a wider assessment</w:t>
      </w:r>
      <w:r w:rsidR="008426AB">
        <w:rPr>
          <w:color w:val="7030A0"/>
        </w:rPr>
        <w:t>]</w:t>
      </w:r>
      <w:r>
        <w:t>:</w:t>
      </w:r>
    </w:p>
    <w:p w14:paraId="45B185BD" w14:textId="77777777" w:rsidR="00A762F8" w:rsidRPr="00A762F8" w:rsidRDefault="00A762F8" w:rsidP="00A762F8">
      <w:pPr>
        <w:pStyle w:val="ListParagraph"/>
        <w:numPr>
          <w:ilvl w:val="0"/>
          <w:numId w:val="7"/>
        </w:numPr>
        <w:spacing w:afterLines="40" w:after="96"/>
        <w:jc w:val="both"/>
        <w:rPr>
          <w:rFonts w:asciiTheme="minorHAnsi" w:hAnsiTheme="minorHAnsi"/>
          <w:bCs/>
          <w:color w:val="7030A0"/>
        </w:rPr>
      </w:pPr>
      <w:r w:rsidRPr="00A762F8">
        <w:rPr>
          <w:rFonts w:asciiTheme="minorHAnsi" w:hAnsiTheme="minorHAnsi"/>
          <w:bCs/>
          <w:color w:val="7030A0"/>
        </w:rPr>
        <w:t>[Province – District] – please list all, as specifically as possible]</w:t>
      </w:r>
    </w:p>
    <w:p w14:paraId="46646D9D" w14:textId="77777777" w:rsidR="00A762F8" w:rsidRPr="00A762F8" w:rsidRDefault="00A762F8" w:rsidP="00A762F8">
      <w:pPr>
        <w:pStyle w:val="ListParagraph"/>
        <w:numPr>
          <w:ilvl w:val="0"/>
          <w:numId w:val="7"/>
        </w:numPr>
        <w:spacing w:afterLines="40" w:after="96"/>
        <w:jc w:val="both"/>
        <w:rPr>
          <w:rFonts w:asciiTheme="minorHAnsi" w:hAnsiTheme="minorHAnsi"/>
          <w:bCs/>
          <w:color w:val="7030A0"/>
        </w:rPr>
      </w:pPr>
      <w:r w:rsidRPr="00A762F8">
        <w:rPr>
          <w:rFonts w:asciiTheme="minorHAnsi" w:hAnsiTheme="minorHAnsi"/>
          <w:bCs/>
          <w:color w:val="7030A0"/>
        </w:rPr>
        <w:t>[Province – District]</w:t>
      </w:r>
    </w:p>
    <w:p w14:paraId="794420F6" w14:textId="15CE0498" w:rsidR="00A762F8" w:rsidRPr="00A762F8" w:rsidRDefault="00A762F8" w:rsidP="00A762F8">
      <w:pPr>
        <w:pStyle w:val="ListParagraph"/>
        <w:numPr>
          <w:ilvl w:val="0"/>
          <w:numId w:val="7"/>
        </w:numPr>
        <w:spacing w:afterLines="40" w:after="96"/>
      </w:pPr>
      <w:r w:rsidRPr="00A762F8">
        <w:rPr>
          <w:rFonts w:asciiTheme="minorHAnsi" w:hAnsiTheme="minorHAnsi"/>
          <w:bCs/>
          <w:color w:val="7030A0"/>
        </w:rPr>
        <w:t>[Province – District]</w:t>
      </w:r>
    </w:p>
    <w:p w14:paraId="1F2DCF24" w14:textId="5088309C" w:rsidR="00A762F8" w:rsidRDefault="00A762F8" w:rsidP="008F56C0">
      <w:pPr>
        <w:spacing w:afterLines="40" w:after="96"/>
      </w:pPr>
      <w:r>
        <w:t xml:space="preserve">In each area, </w:t>
      </w:r>
      <w:r w:rsidRPr="00A762F8">
        <w:rPr>
          <w:color w:val="7030A0"/>
        </w:rPr>
        <w:t>[</w:t>
      </w:r>
      <w:r w:rsidR="00B12051">
        <w:rPr>
          <w:color w:val="7030A0"/>
        </w:rPr>
        <w:t>3-6</w:t>
      </w:r>
      <w:r w:rsidRPr="00A762F8">
        <w:rPr>
          <w:color w:val="7030A0"/>
        </w:rPr>
        <w:t>]</w:t>
      </w:r>
      <w:r>
        <w:t xml:space="preserve"> </w:t>
      </w:r>
      <w:r w:rsidR="00B12051">
        <w:t>consultations</w:t>
      </w:r>
      <w:r>
        <w:t xml:space="preserve"> will be held</w:t>
      </w:r>
      <w:r w:rsidR="00B12051">
        <w:t xml:space="preserve"> for each sub-group </w:t>
      </w:r>
      <w:r w:rsidR="00B12051" w:rsidRPr="00A762F8">
        <w:rPr>
          <w:color w:val="7030A0"/>
        </w:rPr>
        <w:t>[</w:t>
      </w:r>
      <w:r w:rsidR="00B12051">
        <w:rPr>
          <w:color w:val="7030A0"/>
        </w:rPr>
        <w:t>see Sampling Tool for support on calculating the sample</w:t>
      </w:r>
      <w:r w:rsidR="00B12051" w:rsidRPr="00A762F8">
        <w:rPr>
          <w:color w:val="7030A0"/>
        </w:rPr>
        <w:t>]</w:t>
      </w:r>
      <w:r>
        <w:t xml:space="preserve">, for a total of </w:t>
      </w:r>
      <w:r>
        <w:rPr>
          <w:color w:val="7030A0"/>
        </w:rPr>
        <w:t xml:space="preserve">[insert number] </w:t>
      </w:r>
      <w:r w:rsidR="00B12051">
        <w:t>consultations</w:t>
      </w:r>
      <w:r>
        <w:t>:</w:t>
      </w:r>
    </w:p>
    <w:p w14:paraId="3E95E27B" w14:textId="0A7622CB" w:rsidR="00A762F8" w:rsidRDefault="00A762F8" w:rsidP="00A762F8">
      <w:pPr>
        <w:pStyle w:val="ListParagraph"/>
        <w:numPr>
          <w:ilvl w:val="0"/>
          <w:numId w:val="6"/>
        </w:numPr>
        <w:spacing w:afterLines="40" w:after="96"/>
      </w:pPr>
      <w:r w:rsidRPr="00A762F8">
        <w:rPr>
          <w:color w:val="7030A0"/>
        </w:rPr>
        <w:t>[</w:t>
      </w:r>
      <w:r w:rsidR="00B12051">
        <w:rPr>
          <w:color w:val="7030A0"/>
        </w:rPr>
        <w:t>Three</w:t>
      </w:r>
      <w:r w:rsidRPr="00A762F8">
        <w:rPr>
          <w:color w:val="7030A0"/>
        </w:rPr>
        <w:t>]</w:t>
      </w:r>
      <w:r>
        <w:t xml:space="preserve"> </w:t>
      </w:r>
      <w:r w:rsidR="00B12051">
        <w:t>consultations</w:t>
      </w:r>
      <w:r>
        <w:t xml:space="preserve"> with in-school girls aged 11-14 </w:t>
      </w:r>
    </w:p>
    <w:p w14:paraId="18217C44" w14:textId="137F401C" w:rsidR="00A762F8" w:rsidRDefault="00A762F8" w:rsidP="00A762F8">
      <w:pPr>
        <w:pStyle w:val="ListParagraph"/>
        <w:numPr>
          <w:ilvl w:val="0"/>
          <w:numId w:val="6"/>
        </w:numPr>
        <w:spacing w:afterLines="40" w:after="96"/>
      </w:pPr>
      <w:r w:rsidRPr="00A762F8">
        <w:rPr>
          <w:color w:val="7030A0"/>
        </w:rPr>
        <w:t>[</w:t>
      </w:r>
      <w:r w:rsidR="00B12051">
        <w:rPr>
          <w:color w:val="7030A0"/>
        </w:rPr>
        <w:t>Three</w:t>
      </w:r>
      <w:r w:rsidRPr="00A762F8">
        <w:rPr>
          <w:color w:val="7030A0"/>
        </w:rPr>
        <w:t>]</w:t>
      </w:r>
      <w:r>
        <w:t xml:space="preserve"> </w:t>
      </w:r>
      <w:r w:rsidR="00B12051">
        <w:t>consultations</w:t>
      </w:r>
      <w:r>
        <w:t xml:space="preserve"> with in-school boys aged 11-14 </w:t>
      </w:r>
    </w:p>
    <w:p w14:paraId="57A8F8DF" w14:textId="18BBFFE8" w:rsidR="00A762F8" w:rsidRDefault="00A762F8" w:rsidP="00A762F8">
      <w:pPr>
        <w:pStyle w:val="ListParagraph"/>
        <w:numPr>
          <w:ilvl w:val="0"/>
          <w:numId w:val="6"/>
        </w:numPr>
        <w:spacing w:afterLines="40" w:after="96"/>
      </w:pPr>
      <w:r w:rsidRPr="00A762F8">
        <w:rPr>
          <w:color w:val="7030A0"/>
        </w:rPr>
        <w:t>[</w:t>
      </w:r>
      <w:r w:rsidR="00B12051">
        <w:rPr>
          <w:color w:val="7030A0"/>
        </w:rPr>
        <w:t>Three</w:t>
      </w:r>
      <w:r w:rsidRPr="00A762F8">
        <w:rPr>
          <w:color w:val="7030A0"/>
        </w:rPr>
        <w:t>]</w:t>
      </w:r>
      <w:r>
        <w:t xml:space="preserve"> </w:t>
      </w:r>
      <w:r w:rsidR="00B12051">
        <w:t>consultations</w:t>
      </w:r>
      <w:r>
        <w:t xml:space="preserve"> with out-of-school girls aged 11-14 </w:t>
      </w:r>
    </w:p>
    <w:p w14:paraId="553F2622" w14:textId="552507FC" w:rsidR="00A762F8" w:rsidRDefault="00A762F8" w:rsidP="00A762F8">
      <w:pPr>
        <w:pStyle w:val="ListParagraph"/>
        <w:numPr>
          <w:ilvl w:val="0"/>
          <w:numId w:val="6"/>
        </w:numPr>
        <w:spacing w:afterLines="40" w:after="96"/>
      </w:pPr>
      <w:r w:rsidRPr="00A762F8">
        <w:rPr>
          <w:color w:val="7030A0"/>
        </w:rPr>
        <w:t>[</w:t>
      </w:r>
      <w:r w:rsidR="00B12051">
        <w:rPr>
          <w:color w:val="7030A0"/>
        </w:rPr>
        <w:t>Three</w:t>
      </w:r>
      <w:r w:rsidRPr="00A762F8">
        <w:rPr>
          <w:color w:val="7030A0"/>
        </w:rPr>
        <w:t>]</w:t>
      </w:r>
      <w:r>
        <w:t xml:space="preserve"> </w:t>
      </w:r>
      <w:r w:rsidR="00B12051">
        <w:t>consultations</w:t>
      </w:r>
      <w:r>
        <w:t xml:space="preserve"> with out-of-school boys aged 11-14 </w:t>
      </w:r>
    </w:p>
    <w:p w14:paraId="15CD9FD7" w14:textId="5F47BC56" w:rsidR="00A762F8" w:rsidRDefault="00A762F8" w:rsidP="00A762F8">
      <w:pPr>
        <w:spacing w:afterLines="40" w:after="96"/>
      </w:pPr>
      <w:r>
        <w:t xml:space="preserve">Each </w:t>
      </w:r>
      <w:r w:rsidR="002778BB">
        <w:t>consultation</w:t>
      </w:r>
      <w:r>
        <w:t xml:space="preserve"> will include six to </w:t>
      </w:r>
      <w:r w:rsidR="002778BB">
        <w:t>ten</w:t>
      </w:r>
      <w:r>
        <w:t xml:space="preserve"> children.</w:t>
      </w:r>
    </w:p>
    <w:p w14:paraId="4FAD0EE5" w14:textId="16B88E26" w:rsidR="00A762F8" w:rsidRDefault="00A762F8" w:rsidP="00A762F8">
      <w:pPr>
        <w:spacing w:afterLines="40" w:after="96"/>
      </w:pPr>
      <w:r>
        <w:t xml:space="preserve">For consultations with girls and boys that attend formal schools, an initial </w:t>
      </w:r>
      <w:r w:rsidR="002778BB">
        <w:t>discussion</w:t>
      </w:r>
      <w:r>
        <w:t xml:space="preserve"> with teachers will be conducted to identify</w:t>
      </w:r>
      <w:r w:rsidR="009A72A6">
        <w:t xml:space="preserve"> and select students to participate in the </w:t>
      </w:r>
      <w:r w:rsidR="002778BB">
        <w:t>consultations</w:t>
      </w:r>
      <w:r w:rsidR="009A72A6">
        <w:t xml:space="preserve">. Participants should be representative of the community; if a school serves displaced children, minority groups, and children with disabilities, the </w:t>
      </w:r>
      <w:r w:rsidR="002778BB">
        <w:t>consultation</w:t>
      </w:r>
      <w:r w:rsidR="009A72A6">
        <w:t xml:space="preserve">s should also include children of these backgrounds. </w:t>
      </w:r>
    </w:p>
    <w:p w14:paraId="3D2136D7" w14:textId="1BED5E04" w:rsidR="00A762F8" w:rsidRDefault="00A762F8" w:rsidP="00A762F8">
      <w:pPr>
        <w:spacing w:afterLines="40" w:after="96"/>
      </w:pPr>
      <w:r>
        <w:t xml:space="preserve">For consultations with out-of-school children, school staff will be consulted to identify out-of-school children in the community. </w:t>
      </w:r>
      <w:r w:rsidR="00021190">
        <w:t>Alternatively</w:t>
      </w:r>
      <w:r w:rsidR="004128C6">
        <w:t xml:space="preserve">, </w:t>
      </w:r>
      <w:r>
        <w:t xml:space="preserve">children </w:t>
      </w:r>
      <w:r w:rsidR="00021190">
        <w:t>can</w:t>
      </w:r>
      <w:r>
        <w:t xml:space="preserve"> be selected through the Key Informants, local child protection partners and any existing </w:t>
      </w:r>
      <w:r w:rsidR="00021190">
        <w:t>school</w:t>
      </w:r>
      <w:r>
        <w:t xml:space="preserve">/parent associations.  </w:t>
      </w:r>
    </w:p>
    <w:p w14:paraId="3E41B32B" w14:textId="4681B3EF" w:rsidR="00A762F8" w:rsidRDefault="00A762F8" w:rsidP="00A762F8">
      <w:pPr>
        <w:spacing w:afterLines="40" w:after="96"/>
      </w:pPr>
      <w:r>
        <w:t xml:space="preserve">Informed consent will be obtained </w:t>
      </w:r>
      <w:r w:rsidR="00F4718F">
        <w:t xml:space="preserve">in writing </w:t>
      </w:r>
      <w:r>
        <w:t>from all parents/caregivers of participating children prior to the consultations. The children themselves will then be asked for their consent and at the beginning of the consultations</w:t>
      </w:r>
      <w:r w:rsidR="004128C6">
        <w:t>.</w:t>
      </w:r>
    </w:p>
    <w:p w14:paraId="114155F4" w14:textId="77777777" w:rsidR="00A762F8" w:rsidRDefault="00A762F8" w:rsidP="00A762F8">
      <w:pPr>
        <w:spacing w:afterLines="40" w:after="96"/>
        <w:rPr>
          <w:b/>
          <w:bCs/>
        </w:rPr>
      </w:pPr>
    </w:p>
    <w:p w14:paraId="79834306" w14:textId="0C681D86" w:rsidR="00A762F8" w:rsidRPr="00A762F8" w:rsidRDefault="00A762F8" w:rsidP="00A762F8">
      <w:pPr>
        <w:spacing w:afterLines="40" w:after="96"/>
        <w:rPr>
          <w:b/>
          <w:bCs/>
        </w:rPr>
      </w:pPr>
      <w:r w:rsidRPr="00A762F8">
        <w:rPr>
          <w:b/>
          <w:bCs/>
        </w:rPr>
        <w:t>Analysis:</w:t>
      </w:r>
    </w:p>
    <w:p w14:paraId="3BAF252E" w14:textId="214D700D" w:rsidR="00A762F8" w:rsidRDefault="00A762F8" w:rsidP="00A762F8">
      <w:pPr>
        <w:spacing w:afterLines="40" w:after="96"/>
      </w:pPr>
      <w:r>
        <w:t xml:space="preserve">Data will be recorded in the </w:t>
      </w:r>
      <w:r w:rsidR="00F4718F">
        <w:t>Consultation</w:t>
      </w:r>
      <w:r w:rsidR="004128C6">
        <w:t xml:space="preserve"> Guide and transcription tool by </w:t>
      </w:r>
      <w:r w:rsidR="004128C6">
        <w:rPr>
          <w:color w:val="7030A0"/>
        </w:rPr>
        <w:t xml:space="preserve">[partner staff or enumerators] </w:t>
      </w:r>
      <w:r w:rsidR="00F4718F">
        <w:t>in</w:t>
      </w:r>
      <w:r w:rsidR="004128C6">
        <w:t xml:space="preserve"> </w:t>
      </w:r>
      <w:r w:rsidR="004128C6">
        <w:rPr>
          <w:color w:val="7030A0"/>
        </w:rPr>
        <w:t>[indicate language or several local languages].</w:t>
      </w:r>
      <w:r>
        <w:t xml:space="preserve"> The staff will then translate the recorded data into English and submit </w:t>
      </w:r>
      <w:r w:rsidR="00C716CE">
        <w:t xml:space="preserve">the English notes </w:t>
      </w:r>
      <w:r>
        <w:t xml:space="preserve">to the assessment working team. The original forms and materials will then be destroyed. </w:t>
      </w:r>
    </w:p>
    <w:p w14:paraId="4A364DC2" w14:textId="383F6A4D" w:rsidR="00A762F8" w:rsidRDefault="00A762F8" w:rsidP="00A762F8">
      <w:pPr>
        <w:spacing w:afterLines="40" w:after="96"/>
      </w:pPr>
      <w:r>
        <w:t>The assessment team will then analyse the data before destroying and elements that are not used as part of the validation and output process.</w:t>
      </w:r>
      <w:r w:rsidR="00424933">
        <w:t xml:space="preserve"> This is to protect children’s data.</w:t>
      </w:r>
    </w:p>
    <w:p w14:paraId="7EB4163D" w14:textId="77777777" w:rsidR="004128C6" w:rsidRDefault="004128C6" w:rsidP="00A762F8">
      <w:pPr>
        <w:spacing w:afterLines="40" w:after="96"/>
      </w:pPr>
    </w:p>
    <w:p w14:paraId="1B017ADC" w14:textId="70749F91" w:rsidR="004128C6" w:rsidRDefault="004128C6" w:rsidP="00A762F8">
      <w:pPr>
        <w:spacing w:afterLines="40" w:after="96"/>
        <w:rPr>
          <w:b/>
          <w:bCs/>
        </w:rPr>
      </w:pPr>
      <w:r>
        <w:rPr>
          <w:b/>
          <w:bCs/>
        </w:rPr>
        <w:t>Ethical considerations:</w:t>
      </w:r>
    </w:p>
    <w:p w14:paraId="6C86B493" w14:textId="2EED8200" w:rsidR="00632316" w:rsidRDefault="00632316" w:rsidP="00A762F8">
      <w:pPr>
        <w:spacing w:afterLines="40" w:after="96"/>
        <w:rPr>
          <w:b/>
          <w:bCs/>
          <w:i/>
          <w:iCs/>
        </w:rPr>
      </w:pPr>
      <w:r>
        <w:rPr>
          <w:b/>
          <w:bCs/>
          <w:i/>
          <w:iCs/>
        </w:rPr>
        <w:t>Data collection, practical protocols</w:t>
      </w:r>
    </w:p>
    <w:p w14:paraId="1F662A5D" w14:textId="195049CD" w:rsidR="00632316" w:rsidRPr="00F466EF" w:rsidRDefault="00632316" w:rsidP="00632316">
      <w:pPr>
        <w:jc w:val="both"/>
      </w:pPr>
      <w:r w:rsidRPr="00F466EF">
        <w:t xml:space="preserve">Data collection will be done in partnership with </w:t>
      </w:r>
      <w:r>
        <w:rPr>
          <w:color w:val="7030A0"/>
        </w:rPr>
        <w:t>[Education Cluster member o</w:t>
      </w:r>
      <w:r w:rsidRPr="00632316">
        <w:rPr>
          <w:color w:val="7030A0"/>
        </w:rPr>
        <w:t>rganisations]. [</w:t>
      </w:r>
      <w:r w:rsidR="00424933">
        <w:rPr>
          <w:color w:val="7030A0"/>
        </w:rPr>
        <w:t xml:space="preserve">Optional but recommended: </w:t>
      </w:r>
      <w:r w:rsidRPr="00632316">
        <w:rPr>
          <w:color w:val="7030A0"/>
        </w:rPr>
        <w:t xml:space="preserve">One partner will be selected within each selected </w:t>
      </w:r>
      <w:r w:rsidR="00424933">
        <w:rPr>
          <w:color w:val="7030A0"/>
        </w:rPr>
        <w:t>region</w:t>
      </w:r>
      <w:r w:rsidRPr="00632316">
        <w:rPr>
          <w:color w:val="7030A0"/>
        </w:rPr>
        <w:t xml:space="preserve"> to oversee the data collection.]</w:t>
      </w:r>
      <w:r w:rsidRPr="00F466EF">
        <w:t xml:space="preserve"> </w:t>
      </w:r>
    </w:p>
    <w:p w14:paraId="0515E135" w14:textId="644283A7" w:rsidR="00632316" w:rsidRDefault="00632316" w:rsidP="00A762F8">
      <w:pPr>
        <w:spacing w:afterLines="40" w:after="96"/>
        <w:rPr>
          <w:b/>
          <w:bCs/>
          <w:i/>
          <w:iCs/>
        </w:rPr>
      </w:pPr>
      <w:r>
        <w:rPr>
          <w:b/>
          <w:bCs/>
          <w:i/>
          <w:iCs/>
        </w:rPr>
        <w:t>Informed consent and assent</w:t>
      </w:r>
    </w:p>
    <w:p w14:paraId="32DA0899" w14:textId="643D16EF" w:rsidR="00735BA9" w:rsidRDefault="00735BA9" w:rsidP="00632316">
      <w:pPr>
        <w:jc w:val="both"/>
        <w:rPr>
          <w:rFonts w:cs="Calibri Light"/>
        </w:rPr>
      </w:pPr>
      <w:r w:rsidRPr="00F466EF">
        <w:rPr>
          <w:rFonts w:cs="Calibri Light"/>
        </w:rPr>
        <w:t xml:space="preserve">Parents or caregivers of involved children will be asked to provide their </w:t>
      </w:r>
      <w:r w:rsidR="00D4046D">
        <w:rPr>
          <w:rFonts w:cs="Calibri Light"/>
        </w:rPr>
        <w:t xml:space="preserve">written </w:t>
      </w:r>
      <w:r w:rsidRPr="00F466EF">
        <w:rPr>
          <w:rFonts w:cs="Calibri Light"/>
        </w:rPr>
        <w:t xml:space="preserve">consent for their children to participate in consultations. </w:t>
      </w:r>
      <w:r w:rsidR="00632316" w:rsidRPr="00632316">
        <w:rPr>
          <w:rFonts w:cs="Calibri Light"/>
        </w:rPr>
        <w:t>Informed (verbal) assent will</w:t>
      </w:r>
      <w:r>
        <w:rPr>
          <w:rFonts w:cs="Calibri Light"/>
        </w:rPr>
        <w:t xml:space="preserve"> also</w:t>
      </w:r>
      <w:r w:rsidR="00632316" w:rsidRPr="00632316">
        <w:rPr>
          <w:rFonts w:cs="Calibri Light"/>
        </w:rPr>
        <w:t xml:space="preserve"> be</w:t>
      </w:r>
      <w:r w:rsidR="00632316" w:rsidRPr="00F466EF">
        <w:rPr>
          <w:rFonts w:cs="Calibri Light"/>
        </w:rPr>
        <w:t xml:space="preserve"> obtained from children (below the age of 18 years) before any interviews or </w:t>
      </w:r>
      <w:r w:rsidR="00D4046D">
        <w:rPr>
          <w:rFonts w:cs="Calibri Light"/>
        </w:rPr>
        <w:t>consultations</w:t>
      </w:r>
      <w:r w:rsidR="00632316" w:rsidRPr="00F466EF">
        <w:rPr>
          <w:rFonts w:cs="Calibri Light"/>
        </w:rPr>
        <w:t xml:space="preserve"> are carried out. The verbal informed consent/</w:t>
      </w:r>
      <w:r>
        <w:rPr>
          <w:rFonts w:cs="Calibri Light"/>
        </w:rPr>
        <w:t xml:space="preserve"> </w:t>
      </w:r>
      <w:r w:rsidR="00632316" w:rsidRPr="00F466EF">
        <w:rPr>
          <w:rFonts w:cs="Calibri Light"/>
        </w:rPr>
        <w:t>assent will explain the purposes of the assessment and intended use of the data.  All potential participants will be informed that their participation (or not) in the assessment will not in any way impact any services they may nor may not be receiving.  Furthermore, it will be noted that no support/</w:t>
      </w:r>
      <w:r>
        <w:rPr>
          <w:rFonts w:cs="Calibri Light"/>
        </w:rPr>
        <w:t xml:space="preserve"> </w:t>
      </w:r>
      <w:r w:rsidR="00632316" w:rsidRPr="00F466EF">
        <w:rPr>
          <w:rFonts w:cs="Calibri Light"/>
        </w:rPr>
        <w:t>aid will be provided in exchange for participating in the needs assessment. All potential participants will be informed that they have the right to refuse participation with no negative consequences, and it will be noted that if they do consent/</w:t>
      </w:r>
      <w:r>
        <w:rPr>
          <w:rFonts w:cs="Calibri Light"/>
        </w:rPr>
        <w:t xml:space="preserve"> </w:t>
      </w:r>
      <w:r w:rsidR="00632316" w:rsidRPr="00F466EF">
        <w:rPr>
          <w:rFonts w:cs="Calibri Light"/>
        </w:rPr>
        <w:t>assent to participation that this consent/</w:t>
      </w:r>
      <w:r>
        <w:rPr>
          <w:rFonts w:cs="Calibri Light"/>
        </w:rPr>
        <w:t xml:space="preserve"> </w:t>
      </w:r>
      <w:r w:rsidR="00632316" w:rsidRPr="00F466EF">
        <w:rPr>
          <w:rFonts w:cs="Calibri Light"/>
        </w:rPr>
        <w:t xml:space="preserve">assent can be withdrawn at any time or at any stage of data collection. At the beginning of each consultation the informed consent will be read out to the participant. </w:t>
      </w:r>
    </w:p>
    <w:p w14:paraId="1F7A450D" w14:textId="00E57C9B" w:rsidR="00735BA9" w:rsidRPr="00735BA9" w:rsidRDefault="00735BA9" w:rsidP="00632316">
      <w:pPr>
        <w:jc w:val="both"/>
        <w:rPr>
          <w:rFonts w:cs="Calibri Light"/>
        </w:rPr>
      </w:pPr>
      <w:r w:rsidRPr="00735BA9">
        <w:rPr>
          <w:rFonts w:cs="Calibri Light"/>
        </w:rPr>
        <w:t>Please see annexes for consent statements.</w:t>
      </w:r>
      <w:r>
        <w:rPr>
          <w:rFonts w:cs="Calibri Light"/>
        </w:rPr>
        <w:t xml:space="preserve"> </w:t>
      </w:r>
      <w:r>
        <w:rPr>
          <w:color w:val="7030A0"/>
        </w:rPr>
        <w:t>[Annex consent statements</w:t>
      </w:r>
      <w:r w:rsidRPr="00632316">
        <w:rPr>
          <w:color w:val="7030A0"/>
        </w:rPr>
        <w:t>]</w:t>
      </w:r>
    </w:p>
    <w:p w14:paraId="28CD7DFD" w14:textId="704A7371" w:rsidR="00632316" w:rsidRDefault="00632316" w:rsidP="00632316">
      <w:pPr>
        <w:jc w:val="both"/>
        <w:rPr>
          <w:color w:val="7030A0"/>
        </w:rPr>
      </w:pPr>
      <w:r w:rsidRPr="00F466EF">
        <w:rPr>
          <w:rFonts w:cs="Calibri Light"/>
        </w:rPr>
        <w:t xml:space="preserve">As a safeguarding measure, contact details will be given to all participants for whom they can contact should they have any questions or concerns relating to the assessment.  Participants will be informed that should they have any questions or concerns regarding the assessment they can contact the </w:t>
      </w:r>
      <w:r w:rsidR="00735BA9">
        <w:rPr>
          <w:rFonts w:cs="Calibri Light"/>
        </w:rPr>
        <w:t>organisation</w:t>
      </w:r>
      <w:r w:rsidRPr="00F466EF">
        <w:rPr>
          <w:rFonts w:cs="Calibri Light"/>
        </w:rPr>
        <w:t xml:space="preserve"> collecting the data in their respective </w:t>
      </w:r>
      <w:r w:rsidR="00735BA9">
        <w:rPr>
          <w:rFonts w:cs="Calibri Light"/>
        </w:rPr>
        <w:t>geographic area</w:t>
      </w:r>
      <w:r w:rsidRPr="00F466EF">
        <w:rPr>
          <w:rFonts w:cs="Calibri Light"/>
        </w:rPr>
        <w:t xml:space="preserve"> through </w:t>
      </w:r>
      <w:r w:rsidR="00735BA9">
        <w:rPr>
          <w:rFonts w:cs="Calibri Light"/>
          <w:color w:val="7030A0"/>
        </w:rPr>
        <w:t>[</w:t>
      </w:r>
      <w:r w:rsidRPr="00735BA9">
        <w:rPr>
          <w:rFonts w:cs="Calibri Light"/>
          <w:color w:val="7030A0"/>
        </w:rPr>
        <w:t>a dedicated phone number</w:t>
      </w:r>
      <w:r w:rsidR="00735BA9" w:rsidRPr="00735BA9">
        <w:rPr>
          <w:rFonts w:cs="Calibri Light"/>
          <w:color w:val="7030A0"/>
        </w:rPr>
        <w:t>, or alternative method – please contextualise]</w:t>
      </w:r>
      <w:r w:rsidRPr="00735BA9">
        <w:rPr>
          <w:rFonts w:cs="Calibri Light"/>
          <w:color w:val="7030A0"/>
        </w:rPr>
        <w:t>.</w:t>
      </w:r>
      <w:r w:rsidRPr="00735BA9">
        <w:rPr>
          <w:color w:val="7030A0"/>
        </w:rPr>
        <w:t xml:space="preserve"> </w:t>
      </w:r>
    </w:p>
    <w:p w14:paraId="211234E0" w14:textId="0731EE94" w:rsidR="007524F6" w:rsidRPr="007524F6" w:rsidRDefault="007524F6" w:rsidP="00632316">
      <w:pPr>
        <w:jc w:val="both"/>
        <w:rPr>
          <w:b/>
          <w:bCs/>
          <w:i/>
          <w:iCs/>
        </w:rPr>
      </w:pPr>
      <w:r w:rsidRPr="007524F6">
        <w:rPr>
          <w:b/>
          <w:bCs/>
          <w:i/>
          <w:iCs/>
        </w:rPr>
        <w:t>Child Safeguarding and PSEA protocols</w:t>
      </w:r>
    </w:p>
    <w:p w14:paraId="05FA79CD" w14:textId="057CA8FC" w:rsidR="007524F6" w:rsidRPr="00F466EF" w:rsidRDefault="007524F6" w:rsidP="007524F6">
      <w:pPr>
        <w:jc w:val="both"/>
      </w:pPr>
      <w:r w:rsidRPr="00F466EF">
        <w:t xml:space="preserve">Ethical considerations in relation to </w:t>
      </w:r>
      <w:r w:rsidR="00C259E1">
        <w:t>consulting with</w:t>
      </w:r>
      <w:r w:rsidRPr="00F466EF">
        <w:t xml:space="preserve"> children were considered, including the core humanitarian principle of Do </w:t>
      </w:r>
      <w:r>
        <w:t>N</w:t>
      </w:r>
      <w:r w:rsidRPr="00F466EF">
        <w:t>o Harm, PSEA, Child Safeguarding and the Best Interests of the Child. It was determined that involving children provides a vital opportunity for hearing their opinions</w:t>
      </w:r>
      <w:r w:rsidR="00C259E1">
        <w:t>,</w:t>
      </w:r>
      <w:r w:rsidRPr="00F466EF">
        <w:t xml:space="preserve"> upholding their right to be heard. To this extent, consultations with children will adhere to ethical principles outlined in the </w:t>
      </w:r>
      <w:hyperlink r:id="rId7" w:history="1">
        <w:r w:rsidRPr="00F466EF">
          <w:rPr>
            <w:rStyle w:val="Hyperlink"/>
          </w:rPr>
          <w:t>nine basic requirements for effective and ethical child participation</w:t>
        </w:r>
      </w:hyperlink>
      <w:r w:rsidRPr="00F466EF">
        <w:t>.</w:t>
      </w:r>
    </w:p>
    <w:p w14:paraId="751F619F" w14:textId="268D7833" w:rsidR="007524F6" w:rsidRDefault="007524F6" w:rsidP="007524F6">
      <w:pPr>
        <w:jc w:val="both"/>
      </w:pPr>
      <w:r w:rsidRPr="00F466EF">
        <w:t>During data collection</w:t>
      </w:r>
      <w:r w:rsidR="00C259E1">
        <w:t>,</w:t>
      </w:r>
      <w:r w:rsidRPr="00F466EF">
        <w:t xml:space="preserve"> should any concerns be raised in relation to harm/</w:t>
      </w:r>
      <w:r w:rsidR="00B81152">
        <w:t xml:space="preserve"> </w:t>
      </w:r>
      <w:r w:rsidRPr="00F466EF">
        <w:t xml:space="preserve">potential harm to a child (whether it be physical, sexual, emotional and/or neglectful in nature), all such concerns will be managed in line with the child safeguarding </w:t>
      </w:r>
      <w:r w:rsidR="00C259E1">
        <w:t xml:space="preserve">and PSEA </w:t>
      </w:r>
      <w:r w:rsidRPr="00F466EF">
        <w:t>policy and procedures of that enumerator’s organization, including referral to survivor assistance. A child protection/</w:t>
      </w:r>
      <w:r w:rsidR="00B81152">
        <w:t xml:space="preserve"> </w:t>
      </w:r>
      <w:r w:rsidRPr="00F466EF">
        <w:t xml:space="preserve">child safeguarding focal point from each participating organization will be assigned the role of ensuring that all such cases are appropriately referred and </w:t>
      </w:r>
      <w:proofErr w:type="gramStart"/>
      <w:r w:rsidRPr="00F466EF">
        <w:t>followed-up</w:t>
      </w:r>
      <w:proofErr w:type="gramEnd"/>
      <w:r w:rsidRPr="00F466EF">
        <w:t xml:space="preserve">. </w:t>
      </w:r>
      <w:r w:rsidR="00B81152" w:rsidRPr="00B81152">
        <w:rPr>
          <w:color w:val="7030A0"/>
        </w:rPr>
        <w:t>[</w:t>
      </w:r>
      <w:r w:rsidRPr="00B81152">
        <w:rPr>
          <w:color w:val="7030A0"/>
        </w:rPr>
        <w:t xml:space="preserve">The </w:t>
      </w:r>
      <w:r w:rsidR="00B81152" w:rsidRPr="00B81152">
        <w:rPr>
          <w:color w:val="7030A0"/>
        </w:rPr>
        <w:t xml:space="preserve">Education Cluster </w:t>
      </w:r>
      <w:r w:rsidRPr="00B81152">
        <w:rPr>
          <w:color w:val="7030A0"/>
        </w:rPr>
        <w:t>and the Joint Needs Assessment Taskforce</w:t>
      </w:r>
      <w:r w:rsidR="00B81152" w:rsidRPr="00B81152">
        <w:rPr>
          <w:color w:val="7030A0"/>
        </w:rPr>
        <w:t>]</w:t>
      </w:r>
      <w:r w:rsidRPr="00B81152">
        <w:rPr>
          <w:color w:val="7030A0"/>
        </w:rPr>
        <w:t xml:space="preserve"> </w:t>
      </w:r>
      <w:r w:rsidRPr="00F466EF">
        <w:t xml:space="preserve">will ensure that all participating organizations confirm their child safeguarding capacity prior to their engagement in </w:t>
      </w:r>
      <w:r w:rsidRPr="00F466EF">
        <w:lastRenderedPageBreak/>
        <w:t>the assessment.  If a participating organization does not have a child protection/</w:t>
      </w:r>
      <w:r w:rsidR="00B81152">
        <w:t xml:space="preserve"> </w:t>
      </w:r>
      <w:r w:rsidRPr="00F466EF">
        <w:t>child safeguarding focal point available, the focal point from a different participating organization may be used.</w:t>
      </w:r>
    </w:p>
    <w:p w14:paraId="1C777007" w14:textId="571C0367" w:rsidR="004E6164" w:rsidRDefault="004E6164" w:rsidP="007524F6">
      <w:pPr>
        <w:jc w:val="both"/>
        <w:rPr>
          <w:b/>
          <w:bCs/>
          <w:i/>
          <w:iCs/>
        </w:rPr>
      </w:pPr>
      <w:r>
        <w:rPr>
          <w:b/>
          <w:bCs/>
          <w:i/>
          <w:iCs/>
        </w:rPr>
        <w:t>Code of conduct</w:t>
      </w:r>
      <w:r w:rsidR="00275CD6">
        <w:rPr>
          <w:b/>
          <w:bCs/>
          <w:i/>
          <w:iCs/>
        </w:rPr>
        <w:t xml:space="preserve"> for Enumerators</w:t>
      </w:r>
    </w:p>
    <w:p w14:paraId="0ED34582" w14:textId="33A52B1E" w:rsidR="004E6164" w:rsidRPr="00F466EF" w:rsidRDefault="004E6164" w:rsidP="004E6164">
      <w:r>
        <w:t>A</w:t>
      </w:r>
      <w:r w:rsidRPr="00F466EF">
        <w:rPr>
          <w:i/>
          <w:iCs/>
        </w:rPr>
        <w:t xml:space="preserve"> </w:t>
      </w:r>
      <w:r w:rsidRPr="00F466EF">
        <w:t xml:space="preserve">Code of Conduct (CoC) has been designed to provide basic standards </w:t>
      </w:r>
      <w:r w:rsidR="00275CD6">
        <w:t xml:space="preserve">for enumerators/ facilitators </w:t>
      </w:r>
      <w:r w:rsidRPr="00F466EF">
        <w:t xml:space="preserve">in relation to carrying out consultation processes that are safe for all involved child and adult participants, as well as for other children and adults that may </w:t>
      </w:r>
      <w:proofErr w:type="gramStart"/>
      <w:r w:rsidRPr="00F466EF">
        <w:t>come into contact with</w:t>
      </w:r>
      <w:proofErr w:type="gramEnd"/>
      <w:r w:rsidRPr="00F466EF">
        <w:t xml:space="preserve"> assessment teams as part of field-data collection or any other phase of the </w:t>
      </w:r>
      <w:r w:rsidR="00275CD6">
        <w:t>assessment</w:t>
      </w:r>
      <w:r w:rsidRPr="00F466EF">
        <w:t xml:space="preserve">. The principles laid down in the Code of Conduct are to safeguard the best interests of children and adults for their immediate and long-term safety, security and development. </w:t>
      </w:r>
    </w:p>
    <w:p w14:paraId="5A1E39EE" w14:textId="6799BE51" w:rsidR="004E6164" w:rsidRDefault="004E6164" w:rsidP="004E6164">
      <w:pPr>
        <w:rPr>
          <w:color w:val="7030A0"/>
        </w:rPr>
      </w:pPr>
      <w:r w:rsidRPr="00F466EF">
        <w:t xml:space="preserve">Enumerators involved in data collection will be trained on the Code of Conduct and requested to mandatorily sign it. The </w:t>
      </w:r>
      <w:r w:rsidR="00F52A17">
        <w:t>C</w:t>
      </w:r>
      <w:r w:rsidRPr="00F466EF">
        <w:t xml:space="preserve">ode of </w:t>
      </w:r>
      <w:r w:rsidR="00F52A17">
        <w:t>C</w:t>
      </w:r>
      <w:r w:rsidRPr="00F466EF">
        <w:t xml:space="preserve">onduct is </w:t>
      </w:r>
      <w:r>
        <w:t xml:space="preserve">included as an annex. </w:t>
      </w:r>
      <w:r w:rsidRPr="004E6164">
        <w:rPr>
          <w:color w:val="7030A0"/>
        </w:rPr>
        <w:t xml:space="preserve">[Please include Code of Conduct as annex] </w:t>
      </w:r>
    </w:p>
    <w:p w14:paraId="425F0CB2" w14:textId="5853107A" w:rsidR="004E6164" w:rsidRPr="004E6164" w:rsidRDefault="004E6164" w:rsidP="004E6164">
      <w:pPr>
        <w:rPr>
          <w:b/>
          <w:bCs/>
        </w:rPr>
      </w:pPr>
      <w:r w:rsidRPr="004E6164">
        <w:rPr>
          <w:b/>
          <w:bCs/>
        </w:rPr>
        <w:t>Enumerator training:</w:t>
      </w:r>
    </w:p>
    <w:p w14:paraId="09F676A8" w14:textId="6F41D081" w:rsidR="004E6164" w:rsidRPr="00F466EF" w:rsidRDefault="004E6164" w:rsidP="004E6164">
      <w:pPr>
        <w:jc w:val="both"/>
        <w:rPr>
          <w:rFonts w:cs="Calibri Light"/>
        </w:rPr>
      </w:pPr>
      <w:r w:rsidRPr="00F466EF">
        <w:rPr>
          <w:rFonts w:cs="Calibri Light"/>
        </w:rPr>
        <w:t xml:space="preserve">Enumerators will undergo a specific training for child participation data collection prior to the exercise to ensure that all questions are understood and administered in a standardised manner. The training will cover the following key topics: </w:t>
      </w:r>
    </w:p>
    <w:p w14:paraId="4F32B42B" w14:textId="7AD1E2BE" w:rsidR="004E6164" w:rsidRPr="00D03E36" w:rsidRDefault="0044478E" w:rsidP="00D03E36">
      <w:pPr>
        <w:pStyle w:val="ListParagraph"/>
        <w:numPr>
          <w:ilvl w:val="0"/>
          <w:numId w:val="8"/>
        </w:numPr>
        <w:spacing w:after="0" w:line="240" w:lineRule="auto"/>
        <w:ind w:left="751"/>
        <w:jc w:val="both"/>
        <w:rPr>
          <w:rFonts w:cs="Calibri Light"/>
        </w:rPr>
      </w:pPr>
      <w:r>
        <w:rPr>
          <w:rFonts w:cs="Calibri Light"/>
        </w:rPr>
        <w:t xml:space="preserve">Objectives of the assessment </w:t>
      </w:r>
      <w:r w:rsidR="00D03E36">
        <w:rPr>
          <w:rFonts w:cs="Calibri Light"/>
        </w:rPr>
        <w:t>and principles of child participation</w:t>
      </w:r>
    </w:p>
    <w:p w14:paraId="365B0609" w14:textId="1304D0E1" w:rsidR="004E6164" w:rsidRPr="00F466EF" w:rsidRDefault="0044478E" w:rsidP="0044478E">
      <w:pPr>
        <w:pStyle w:val="ListParagraph"/>
        <w:numPr>
          <w:ilvl w:val="0"/>
          <w:numId w:val="8"/>
        </w:numPr>
        <w:spacing w:after="0" w:line="240" w:lineRule="auto"/>
        <w:ind w:left="751"/>
        <w:jc w:val="both"/>
        <w:rPr>
          <w:rFonts w:cs="Calibri Light"/>
        </w:rPr>
      </w:pPr>
      <w:r>
        <w:rPr>
          <w:rFonts w:cs="Calibri Light"/>
        </w:rPr>
        <w:t xml:space="preserve">Assessment methodology, sampling, and </w:t>
      </w:r>
      <w:r w:rsidR="004E6164" w:rsidRPr="00F466EF">
        <w:rPr>
          <w:rFonts w:cs="Calibri Light"/>
        </w:rPr>
        <w:t>how to inclusive</w:t>
      </w:r>
      <w:r w:rsidR="004E6164">
        <w:rPr>
          <w:rFonts w:cs="Calibri Light"/>
        </w:rPr>
        <w:t>ly</w:t>
      </w:r>
      <w:r w:rsidR="004E6164" w:rsidRPr="00F466EF">
        <w:rPr>
          <w:rFonts w:cs="Calibri Light"/>
        </w:rPr>
        <w:t xml:space="preserve"> select child participants</w:t>
      </w:r>
    </w:p>
    <w:p w14:paraId="207145F3" w14:textId="77777777" w:rsidR="00C76BCF" w:rsidRPr="00F466EF" w:rsidRDefault="00C76BCF" w:rsidP="00C76BCF">
      <w:pPr>
        <w:pStyle w:val="ListParagraph"/>
        <w:numPr>
          <w:ilvl w:val="0"/>
          <w:numId w:val="8"/>
        </w:numPr>
        <w:spacing w:after="0" w:line="240" w:lineRule="auto"/>
        <w:ind w:left="751"/>
        <w:jc w:val="both"/>
        <w:rPr>
          <w:rFonts w:cs="Calibri Light"/>
        </w:rPr>
      </w:pPr>
      <w:r w:rsidRPr="00F466EF">
        <w:rPr>
          <w:rFonts w:cs="Calibri Light"/>
        </w:rPr>
        <w:t>Obtaining consent</w:t>
      </w:r>
      <w:r>
        <w:rPr>
          <w:rFonts w:cs="Calibri Light"/>
        </w:rPr>
        <w:t xml:space="preserve"> and assent</w:t>
      </w:r>
    </w:p>
    <w:p w14:paraId="2FC27F8C" w14:textId="7E437B5C" w:rsidR="00002091" w:rsidRPr="00F466EF" w:rsidRDefault="00002091" w:rsidP="00002091">
      <w:pPr>
        <w:pStyle w:val="ListParagraph"/>
        <w:numPr>
          <w:ilvl w:val="0"/>
          <w:numId w:val="8"/>
        </w:numPr>
        <w:spacing w:after="0" w:line="240" w:lineRule="auto"/>
        <w:ind w:left="751"/>
        <w:jc w:val="both"/>
        <w:rPr>
          <w:rFonts w:cs="Calibri Light"/>
        </w:rPr>
      </w:pPr>
      <w:r w:rsidRPr="00F466EF">
        <w:rPr>
          <w:rFonts w:cs="Calibri Light"/>
        </w:rPr>
        <w:t xml:space="preserve">Child </w:t>
      </w:r>
      <w:r>
        <w:rPr>
          <w:rFonts w:cs="Calibri Light"/>
        </w:rPr>
        <w:t>s</w:t>
      </w:r>
      <w:r w:rsidRPr="00F466EF">
        <w:rPr>
          <w:rFonts w:cs="Calibri Light"/>
        </w:rPr>
        <w:t>afeguarding</w:t>
      </w:r>
      <w:r>
        <w:rPr>
          <w:rFonts w:cs="Calibri Light"/>
        </w:rPr>
        <w:t xml:space="preserve"> and protection,</w:t>
      </w:r>
      <w:r w:rsidRPr="00F466EF">
        <w:rPr>
          <w:rFonts w:cs="Calibri Light"/>
        </w:rPr>
        <w:t xml:space="preserve"> </w:t>
      </w:r>
      <w:r>
        <w:rPr>
          <w:rFonts w:cs="Calibri Light"/>
        </w:rPr>
        <w:t xml:space="preserve">including mandatory reporting and </w:t>
      </w:r>
      <w:r w:rsidR="0044408B">
        <w:rPr>
          <w:rFonts w:cs="Calibri Light"/>
        </w:rPr>
        <w:t xml:space="preserve">CP-GBV </w:t>
      </w:r>
      <w:r>
        <w:rPr>
          <w:rFonts w:cs="Calibri Light"/>
        </w:rPr>
        <w:t>refer</w:t>
      </w:r>
      <w:r w:rsidR="0044478E">
        <w:rPr>
          <w:rFonts w:cs="Calibri Light"/>
        </w:rPr>
        <w:t>ral mechanisms</w:t>
      </w:r>
    </w:p>
    <w:p w14:paraId="53A3F646" w14:textId="77777777" w:rsidR="00002091" w:rsidRDefault="00002091" w:rsidP="00002091">
      <w:pPr>
        <w:pStyle w:val="ListParagraph"/>
        <w:numPr>
          <w:ilvl w:val="0"/>
          <w:numId w:val="8"/>
        </w:numPr>
        <w:spacing w:after="0" w:line="240" w:lineRule="auto"/>
        <w:ind w:left="751"/>
        <w:jc w:val="both"/>
        <w:rPr>
          <w:rFonts w:cs="Calibri Light"/>
        </w:rPr>
      </w:pPr>
      <w:r w:rsidRPr="00F466EF">
        <w:rPr>
          <w:rFonts w:cs="Calibri Light"/>
        </w:rPr>
        <w:t>Signature of the Enumerator Code of Conduct</w:t>
      </w:r>
    </w:p>
    <w:p w14:paraId="299A885C" w14:textId="77777777" w:rsidR="00C76BCF" w:rsidRPr="00F466EF" w:rsidRDefault="00C76BCF" w:rsidP="00C76BCF">
      <w:pPr>
        <w:pStyle w:val="ListParagraph"/>
        <w:numPr>
          <w:ilvl w:val="0"/>
          <w:numId w:val="8"/>
        </w:numPr>
        <w:spacing w:after="0" w:line="240" w:lineRule="auto"/>
        <w:ind w:left="751"/>
        <w:jc w:val="both"/>
        <w:rPr>
          <w:rFonts w:cs="Calibri Light"/>
        </w:rPr>
      </w:pPr>
      <w:r>
        <w:rPr>
          <w:rFonts w:cs="Calibri Light"/>
        </w:rPr>
        <w:t>H</w:t>
      </w:r>
      <w:r w:rsidRPr="00F466EF">
        <w:rPr>
          <w:rFonts w:cs="Calibri Light"/>
        </w:rPr>
        <w:t>ow to effectively communicate with children</w:t>
      </w:r>
    </w:p>
    <w:p w14:paraId="5D034828" w14:textId="4C7C2686" w:rsidR="004E6164" w:rsidRPr="00F466EF" w:rsidRDefault="004E6164" w:rsidP="004E6164">
      <w:pPr>
        <w:pStyle w:val="ListParagraph"/>
        <w:numPr>
          <w:ilvl w:val="0"/>
          <w:numId w:val="8"/>
        </w:numPr>
        <w:spacing w:after="0" w:line="240" w:lineRule="auto"/>
        <w:ind w:left="751"/>
        <w:jc w:val="both"/>
        <w:rPr>
          <w:rFonts w:cs="Calibri Light"/>
        </w:rPr>
      </w:pPr>
      <w:r w:rsidRPr="00F466EF">
        <w:rPr>
          <w:rFonts w:cs="Calibri Light"/>
        </w:rPr>
        <w:t xml:space="preserve">How to </w:t>
      </w:r>
      <w:r w:rsidR="00C76BCF">
        <w:rPr>
          <w:rFonts w:cs="Calibri Light"/>
        </w:rPr>
        <w:t>facilitate</w:t>
      </w:r>
      <w:r w:rsidRPr="00F466EF">
        <w:rPr>
          <w:rFonts w:cs="Calibri Light"/>
        </w:rPr>
        <w:t xml:space="preserve"> child-friendly activities </w:t>
      </w:r>
    </w:p>
    <w:p w14:paraId="1C564BEB" w14:textId="77777777" w:rsidR="0044408B" w:rsidRDefault="0044408B" w:rsidP="004E6164">
      <w:pPr>
        <w:pStyle w:val="ListParagraph"/>
        <w:numPr>
          <w:ilvl w:val="0"/>
          <w:numId w:val="8"/>
        </w:numPr>
        <w:spacing w:after="0" w:line="240" w:lineRule="auto"/>
        <w:ind w:left="751"/>
        <w:jc w:val="both"/>
        <w:rPr>
          <w:rFonts w:cs="Calibri Light"/>
        </w:rPr>
      </w:pPr>
      <w:r>
        <w:rPr>
          <w:rFonts w:cs="Calibri Light"/>
        </w:rPr>
        <w:t xml:space="preserve">Consultation facilitation demo </w:t>
      </w:r>
    </w:p>
    <w:p w14:paraId="335E5F12" w14:textId="7B4D71AF" w:rsidR="004E6164" w:rsidRDefault="004E6164" w:rsidP="004E6164">
      <w:pPr>
        <w:pStyle w:val="ListParagraph"/>
        <w:numPr>
          <w:ilvl w:val="0"/>
          <w:numId w:val="8"/>
        </w:numPr>
        <w:spacing w:after="0" w:line="240" w:lineRule="auto"/>
        <w:ind w:left="751"/>
        <w:jc w:val="both"/>
        <w:rPr>
          <w:rFonts w:cs="Calibri Light"/>
        </w:rPr>
      </w:pPr>
      <w:r w:rsidRPr="004E6164">
        <w:rPr>
          <w:rFonts w:cs="Calibri Light"/>
        </w:rPr>
        <w:t>Data collection</w:t>
      </w:r>
      <w:r w:rsidR="0044408B">
        <w:rPr>
          <w:rFonts w:cs="Calibri Light"/>
        </w:rPr>
        <w:t xml:space="preserve"> and</w:t>
      </w:r>
      <w:r w:rsidRPr="004E6164">
        <w:rPr>
          <w:rFonts w:cs="Calibri Light"/>
        </w:rPr>
        <w:t xml:space="preserve"> data entry </w:t>
      </w:r>
      <w:r w:rsidR="0044408B">
        <w:rPr>
          <w:rFonts w:cs="Calibri Light"/>
        </w:rPr>
        <w:t xml:space="preserve">processes </w:t>
      </w:r>
    </w:p>
    <w:p w14:paraId="6B0FA402" w14:textId="77777777" w:rsidR="004E6164" w:rsidRDefault="004E6164" w:rsidP="004E6164">
      <w:pPr>
        <w:spacing w:after="0" w:line="240" w:lineRule="auto"/>
        <w:jc w:val="both"/>
        <w:rPr>
          <w:rFonts w:cs="Calibri Light"/>
        </w:rPr>
      </w:pPr>
    </w:p>
    <w:p w14:paraId="7B72CCA5" w14:textId="1AAD4647" w:rsidR="004E6164" w:rsidRPr="004E6164" w:rsidRDefault="004E6164" w:rsidP="004E6164">
      <w:pPr>
        <w:spacing w:after="0" w:line="240" w:lineRule="auto"/>
        <w:jc w:val="both"/>
        <w:rPr>
          <w:rFonts w:cs="Calibri Light"/>
          <w:b/>
          <w:bCs/>
        </w:rPr>
      </w:pPr>
      <w:r w:rsidRPr="004E6164">
        <w:rPr>
          <w:rFonts w:cs="Calibri Light"/>
          <w:b/>
          <w:bCs/>
        </w:rPr>
        <w:t>Risk analysis:</w:t>
      </w:r>
    </w:p>
    <w:p w14:paraId="7AFD36D3" w14:textId="18EBBECF" w:rsidR="004E6164" w:rsidRDefault="009C4CE0" w:rsidP="004E6164">
      <w:pPr>
        <w:spacing w:after="0" w:line="240" w:lineRule="auto"/>
        <w:jc w:val="both"/>
        <w:rPr>
          <w:rFonts w:cs="Calibri Light"/>
        </w:rPr>
      </w:pPr>
      <w:r>
        <w:rPr>
          <w:color w:val="7030A0"/>
        </w:rPr>
        <w:t>[If the consultations with children are part of a larger assessment</w:t>
      </w:r>
      <w:r w:rsidR="00332D26">
        <w:rPr>
          <w:color w:val="7030A0"/>
        </w:rPr>
        <w:t xml:space="preserve">] </w:t>
      </w:r>
      <w:r w:rsidR="004E6164">
        <w:rPr>
          <w:rFonts w:cs="Calibri Light"/>
        </w:rPr>
        <w:t xml:space="preserve">Please see primary risk analysis in NA TOR. The following analysis is for the Child Participation component. </w:t>
      </w:r>
    </w:p>
    <w:p w14:paraId="3608A74B" w14:textId="77777777" w:rsidR="004E6164" w:rsidRDefault="004E6164" w:rsidP="004E6164">
      <w:pPr>
        <w:spacing w:after="0" w:line="240" w:lineRule="auto"/>
        <w:jc w:val="both"/>
        <w:rPr>
          <w:rFonts w:cs="Calibri Light"/>
        </w:rPr>
      </w:pPr>
    </w:p>
    <w:p w14:paraId="1F0AE1D1" w14:textId="5FC33E77" w:rsidR="00E25BE3" w:rsidRPr="00E25BE3" w:rsidRDefault="00E25BE3" w:rsidP="004E6164">
      <w:pPr>
        <w:spacing w:after="0" w:line="240" w:lineRule="auto"/>
        <w:jc w:val="both"/>
        <w:rPr>
          <w:rFonts w:cs="Calibri Light"/>
          <w:b/>
          <w:bCs/>
        </w:rPr>
      </w:pPr>
      <w:r w:rsidRPr="00E25BE3">
        <w:rPr>
          <w:rFonts w:cs="Calibri Light"/>
          <w:b/>
          <w:bCs/>
          <w:color w:val="7030A0"/>
        </w:rPr>
        <w:t>Please complete the table below:</w:t>
      </w:r>
    </w:p>
    <w:tbl>
      <w:tblPr>
        <w:tblStyle w:val="TableGrid"/>
        <w:tblW w:w="0" w:type="auto"/>
        <w:tblLook w:val="04A0" w:firstRow="1" w:lastRow="0" w:firstColumn="1" w:lastColumn="0" w:noHBand="0" w:noVBand="1"/>
      </w:tblPr>
      <w:tblGrid>
        <w:gridCol w:w="1870"/>
        <w:gridCol w:w="1870"/>
        <w:gridCol w:w="1870"/>
        <w:gridCol w:w="1870"/>
        <w:gridCol w:w="1870"/>
      </w:tblGrid>
      <w:tr w:rsidR="004E6164" w:rsidRPr="004E6164" w14:paraId="36C3E7A1" w14:textId="77777777" w:rsidTr="004E6164">
        <w:tc>
          <w:tcPr>
            <w:tcW w:w="1870" w:type="dxa"/>
            <w:shd w:val="clear" w:color="auto" w:fill="F2F2F2" w:themeFill="background1" w:themeFillShade="F2"/>
          </w:tcPr>
          <w:p w14:paraId="427EF07B" w14:textId="17D565A5" w:rsidR="004E6164" w:rsidRPr="004E6164" w:rsidRDefault="004E6164" w:rsidP="004E6164">
            <w:pPr>
              <w:spacing w:after="0" w:line="240" w:lineRule="auto"/>
              <w:jc w:val="both"/>
              <w:rPr>
                <w:rFonts w:cs="Calibri Light"/>
                <w:b/>
                <w:bCs/>
              </w:rPr>
            </w:pPr>
            <w:r w:rsidRPr="004E6164">
              <w:rPr>
                <w:rFonts w:cs="Calibri Light"/>
                <w:b/>
                <w:bCs/>
              </w:rPr>
              <w:t>Risk area</w:t>
            </w:r>
          </w:p>
        </w:tc>
        <w:tc>
          <w:tcPr>
            <w:tcW w:w="1870" w:type="dxa"/>
            <w:shd w:val="clear" w:color="auto" w:fill="F2F2F2" w:themeFill="background1" w:themeFillShade="F2"/>
          </w:tcPr>
          <w:p w14:paraId="1ADC7FF1" w14:textId="42C3336B" w:rsidR="004E6164" w:rsidRPr="004E6164" w:rsidRDefault="004E6164" w:rsidP="004E6164">
            <w:pPr>
              <w:spacing w:after="0" w:line="240" w:lineRule="auto"/>
              <w:jc w:val="both"/>
              <w:rPr>
                <w:rFonts w:cs="Calibri Light"/>
                <w:b/>
                <w:bCs/>
              </w:rPr>
            </w:pPr>
            <w:r w:rsidRPr="004E6164">
              <w:rPr>
                <w:rFonts w:cs="Calibri Light"/>
                <w:b/>
                <w:bCs/>
              </w:rPr>
              <w:t>Probability</w:t>
            </w:r>
          </w:p>
        </w:tc>
        <w:tc>
          <w:tcPr>
            <w:tcW w:w="1870" w:type="dxa"/>
            <w:shd w:val="clear" w:color="auto" w:fill="F2F2F2" w:themeFill="background1" w:themeFillShade="F2"/>
          </w:tcPr>
          <w:p w14:paraId="1825118D" w14:textId="344819F2" w:rsidR="004E6164" w:rsidRPr="004E6164" w:rsidRDefault="004E6164" w:rsidP="004E6164">
            <w:pPr>
              <w:spacing w:after="0" w:line="240" w:lineRule="auto"/>
              <w:jc w:val="both"/>
              <w:rPr>
                <w:rFonts w:cs="Calibri Light"/>
                <w:b/>
                <w:bCs/>
              </w:rPr>
            </w:pPr>
            <w:r w:rsidRPr="004E6164">
              <w:rPr>
                <w:rFonts w:cs="Calibri Light"/>
                <w:b/>
                <w:bCs/>
              </w:rPr>
              <w:t>Impact</w:t>
            </w:r>
          </w:p>
        </w:tc>
        <w:tc>
          <w:tcPr>
            <w:tcW w:w="1870" w:type="dxa"/>
            <w:shd w:val="clear" w:color="auto" w:fill="F2F2F2" w:themeFill="background1" w:themeFillShade="F2"/>
          </w:tcPr>
          <w:p w14:paraId="611F0F42" w14:textId="54849959" w:rsidR="004E6164" w:rsidRPr="004E6164" w:rsidRDefault="004E6164" w:rsidP="004E6164">
            <w:pPr>
              <w:spacing w:after="0" w:line="240" w:lineRule="auto"/>
              <w:jc w:val="both"/>
              <w:rPr>
                <w:rFonts w:cs="Calibri Light"/>
                <w:b/>
                <w:bCs/>
              </w:rPr>
            </w:pPr>
            <w:r w:rsidRPr="004E6164">
              <w:rPr>
                <w:rFonts w:cs="Calibri Light"/>
                <w:b/>
                <w:bCs/>
              </w:rPr>
              <w:t>Mitigation measures</w:t>
            </w:r>
          </w:p>
        </w:tc>
        <w:tc>
          <w:tcPr>
            <w:tcW w:w="1870" w:type="dxa"/>
            <w:shd w:val="clear" w:color="auto" w:fill="F2F2F2" w:themeFill="background1" w:themeFillShade="F2"/>
          </w:tcPr>
          <w:p w14:paraId="7F994A4A" w14:textId="59CE2595" w:rsidR="004E6164" w:rsidRPr="004E6164" w:rsidRDefault="004E6164" w:rsidP="004E6164">
            <w:pPr>
              <w:spacing w:after="0" w:line="240" w:lineRule="auto"/>
              <w:jc w:val="both"/>
              <w:rPr>
                <w:rFonts w:cs="Calibri Light"/>
                <w:b/>
                <w:bCs/>
              </w:rPr>
            </w:pPr>
            <w:r w:rsidRPr="004E6164">
              <w:rPr>
                <w:rFonts w:cs="Calibri Light"/>
                <w:b/>
                <w:bCs/>
              </w:rPr>
              <w:t>Actors involved</w:t>
            </w:r>
          </w:p>
        </w:tc>
      </w:tr>
      <w:tr w:rsidR="004E6164" w14:paraId="28F6471C" w14:textId="77777777" w:rsidTr="004E6164">
        <w:tc>
          <w:tcPr>
            <w:tcW w:w="1870" w:type="dxa"/>
          </w:tcPr>
          <w:p w14:paraId="1499D0F3" w14:textId="77D9BB6A" w:rsidR="004E6164" w:rsidRPr="00E25BE3" w:rsidRDefault="00E25BE3" w:rsidP="004E6164">
            <w:pPr>
              <w:spacing w:after="0" w:line="240" w:lineRule="auto"/>
              <w:rPr>
                <w:rFonts w:cs="Calibri Light"/>
                <w:color w:val="7030A0"/>
              </w:rPr>
            </w:pPr>
            <w:r w:rsidRPr="00E25BE3">
              <w:rPr>
                <w:rFonts w:cs="Calibri Light"/>
                <w:color w:val="7030A0"/>
              </w:rPr>
              <w:t>Loss/ disclosure of confidential data</w:t>
            </w:r>
          </w:p>
        </w:tc>
        <w:tc>
          <w:tcPr>
            <w:tcW w:w="1870" w:type="dxa"/>
          </w:tcPr>
          <w:p w14:paraId="6BF1BC5D" w14:textId="73A17B00" w:rsidR="004E6164" w:rsidRDefault="004E6164" w:rsidP="004E6164">
            <w:pPr>
              <w:spacing w:after="0" w:line="240" w:lineRule="auto"/>
              <w:rPr>
                <w:rFonts w:cs="Calibri Light"/>
              </w:rPr>
            </w:pPr>
          </w:p>
        </w:tc>
        <w:tc>
          <w:tcPr>
            <w:tcW w:w="1870" w:type="dxa"/>
          </w:tcPr>
          <w:p w14:paraId="33D41D91" w14:textId="77777777" w:rsidR="004E6164" w:rsidRDefault="004E6164" w:rsidP="004E6164">
            <w:pPr>
              <w:spacing w:after="0" w:line="240" w:lineRule="auto"/>
              <w:rPr>
                <w:rFonts w:cs="Calibri Light"/>
              </w:rPr>
            </w:pPr>
          </w:p>
        </w:tc>
        <w:tc>
          <w:tcPr>
            <w:tcW w:w="1870" w:type="dxa"/>
          </w:tcPr>
          <w:p w14:paraId="6B7F1F29" w14:textId="77777777" w:rsidR="004E6164" w:rsidRDefault="004E6164" w:rsidP="004E6164">
            <w:pPr>
              <w:spacing w:after="0" w:line="240" w:lineRule="auto"/>
              <w:rPr>
                <w:rFonts w:cs="Calibri Light"/>
              </w:rPr>
            </w:pPr>
          </w:p>
        </w:tc>
        <w:tc>
          <w:tcPr>
            <w:tcW w:w="1870" w:type="dxa"/>
          </w:tcPr>
          <w:p w14:paraId="06DB5FC9" w14:textId="77777777" w:rsidR="004E6164" w:rsidRDefault="004E6164" w:rsidP="004E6164">
            <w:pPr>
              <w:spacing w:after="0" w:line="240" w:lineRule="auto"/>
              <w:rPr>
                <w:rFonts w:cs="Calibri Light"/>
              </w:rPr>
            </w:pPr>
          </w:p>
        </w:tc>
      </w:tr>
      <w:tr w:rsidR="004E6164" w14:paraId="20C373FF" w14:textId="77777777" w:rsidTr="004E6164">
        <w:tc>
          <w:tcPr>
            <w:tcW w:w="1870" w:type="dxa"/>
          </w:tcPr>
          <w:p w14:paraId="0B12D3A5" w14:textId="036AFAF9" w:rsidR="00E25BE3" w:rsidRPr="00E25BE3" w:rsidRDefault="00E25BE3" w:rsidP="004E6164">
            <w:pPr>
              <w:spacing w:after="0" w:line="240" w:lineRule="auto"/>
              <w:jc w:val="both"/>
              <w:rPr>
                <w:rFonts w:cs="Calibri Light"/>
                <w:color w:val="7030A0"/>
              </w:rPr>
            </w:pPr>
            <w:r w:rsidRPr="00E25BE3">
              <w:rPr>
                <w:rFonts w:cs="Calibri Light"/>
                <w:color w:val="7030A0"/>
              </w:rPr>
              <w:t>Sexual abuse and exploitation</w:t>
            </w:r>
          </w:p>
        </w:tc>
        <w:tc>
          <w:tcPr>
            <w:tcW w:w="1870" w:type="dxa"/>
          </w:tcPr>
          <w:p w14:paraId="6C4E0594" w14:textId="77777777" w:rsidR="004E6164" w:rsidRDefault="004E6164" w:rsidP="004E6164">
            <w:pPr>
              <w:spacing w:after="0" w:line="240" w:lineRule="auto"/>
              <w:jc w:val="both"/>
              <w:rPr>
                <w:rFonts w:cs="Calibri Light"/>
              </w:rPr>
            </w:pPr>
          </w:p>
        </w:tc>
        <w:tc>
          <w:tcPr>
            <w:tcW w:w="1870" w:type="dxa"/>
          </w:tcPr>
          <w:p w14:paraId="0838F827" w14:textId="77777777" w:rsidR="004E6164" w:rsidRDefault="004E6164" w:rsidP="004E6164">
            <w:pPr>
              <w:spacing w:after="0" w:line="240" w:lineRule="auto"/>
              <w:jc w:val="both"/>
              <w:rPr>
                <w:rFonts w:cs="Calibri Light"/>
              </w:rPr>
            </w:pPr>
          </w:p>
        </w:tc>
        <w:tc>
          <w:tcPr>
            <w:tcW w:w="1870" w:type="dxa"/>
          </w:tcPr>
          <w:p w14:paraId="0C94AD8A" w14:textId="77777777" w:rsidR="004E6164" w:rsidRDefault="004E6164" w:rsidP="004E6164">
            <w:pPr>
              <w:spacing w:after="0" w:line="240" w:lineRule="auto"/>
              <w:jc w:val="both"/>
              <w:rPr>
                <w:rFonts w:cs="Calibri Light"/>
              </w:rPr>
            </w:pPr>
          </w:p>
        </w:tc>
        <w:tc>
          <w:tcPr>
            <w:tcW w:w="1870" w:type="dxa"/>
          </w:tcPr>
          <w:p w14:paraId="3ED2318B" w14:textId="77777777" w:rsidR="004E6164" w:rsidRDefault="004E6164" w:rsidP="004E6164">
            <w:pPr>
              <w:spacing w:after="0" w:line="240" w:lineRule="auto"/>
              <w:jc w:val="both"/>
              <w:rPr>
                <w:rFonts w:cs="Calibri Light"/>
              </w:rPr>
            </w:pPr>
          </w:p>
        </w:tc>
      </w:tr>
      <w:tr w:rsidR="004E6164" w14:paraId="63A3C413" w14:textId="77777777" w:rsidTr="00F12280">
        <w:tc>
          <w:tcPr>
            <w:tcW w:w="1870" w:type="dxa"/>
          </w:tcPr>
          <w:p w14:paraId="10550966" w14:textId="7337933E" w:rsidR="004E6164" w:rsidRPr="00E25BE3" w:rsidRDefault="00E25BE3" w:rsidP="00E25BE3">
            <w:pPr>
              <w:spacing w:after="0" w:line="240" w:lineRule="auto"/>
              <w:rPr>
                <w:rFonts w:cs="Calibri Light"/>
                <w:color w:val="7030A0"/>
              </w:rPr>
            </w:pPr>
            <w:r w:rsidRPr="00E25BE3">
              <w:rPr>
                <w:rFonts w:cs="Calibri Light"/>
                <w:color w:val="7030A0"/>
              </w:rPr>
              <w:t xml:space="preserve">Identification of children requiring safeguarding or </w:t>
            </w:r>
            <w:r w:rsidRPr="00E25BE3">
              <w:rPr>
                <w:rFonts w:cs="Calibri Light"/>
                <w:color w:val="7030A0"/>
              </w:rPr>
              <w:lastRenderedPageBreak/>
              <w:t>child protection inputs</w:t>
            </w:r>
          </w:p>
        </w:tc>
        <w:tc>
          <w:tcPr>
            <w:tcW w:w="1870" w:type="dxa"/>
          </w:tcPr>
          <w:p w14:paraId="295641D5" w14:textId="77777777" w:rsidR="004E6164" w:rsidRDefault="004E6164" w:rsidP="00F12280">
            <w:pPr>
              <w:spacing w:after="0" w:line="240" w:lineRule="auto"/>
              <w:jc w:val="both"/>
              <w:rPr>
                <w:rFonts w:cs="Calibri Light"/>
              </w:rPr>
            </w:pPr>
          </w:p>
        </w:tc>
        <w:tc>
          <w:tcPr>
            <w:tcW w:w="1870" w:type="dxa"/>
          </w:tcPr>
          <w:p w14:paraId="6D284F8F" w14:textId="77777777" w:rsidR="004E6164" w:rsidRDefault="004E6164" w:rsidP="00F12280">
            <w:pPr>
              <w:spacing w:after="0" w:line="240" w:lineRule="auto"/>
              <w:jc w:val="both"/>
              <w:rPr>
                <w:rFonts w:cs="Calibri Light"/>
              </w:rPr>
            </w:pPr>
          </w:p>
        </w:tc>
        <w:tc>
          <w:tcPr>
            <w:tcW w:w="1870" w:type="dxa"/>
          </w:tcPr>
          <w:p w14:paraId="3E811038" w14:textId="77777777" w:rsidR="004E6164" w:rsidRDefault="004E6164" w:rsidP="00F12280">
            <w:pPr>
              <w:spacing w:after="0" w:line="240" w:lineRule="auto"/>
              <w:jc w:val="both"/>
              <w:rPr>
                <w:rFonts w:cs="Calibri Light"/>
              </w:rPr>
            </w:pPr>
          </w:p>
        </w:tc>
        <w:tc>
          <w:tcPr>
            <w:tcW w:w="1870" w:type="dxa"/>
          </w:tcPr>
          <w:p w14:paraId="78580424" w14:textId="77777777" w:rsidR="004E6164" w:rsidRDefault="004E6164" w:rsidP="00F12280">
            <w:pPr>
              <w:spacing w:after="0" w:line="240" w:lineRule="auto"/>
              <w:jc w:val="both"/>
              <w:rPr>
                <w:rFonts w:cs="Calibri Light"/>
              </w:rPr>
            </w:pPr>
          </w:p>
        </w:tc>
      </w:tr>
      <w:tr w:rsidR="004E6164" w14:paraId="30DC6482" w14:textId="77777777" w:rsidTr="004E6164">
        <w:tc>
          <w:tcPr>
            <w:tcW w:w="1870" w:type="dxa"/>
          </w:tcPr>
          <w:p w14:paraId="0545B098" w14:textId="2D39F2F3" w:rsidR="004E6164" w:rsidRPr="00E25BE3" w:rsidRDefault="00E25BE3" w:rsidP="00E25BE3">
            <w:pPr>
              <w:spacing w:after="0" w:line="240" w:lineRule="auto"/>
              <w:rPr>
                <w:rFonts w:cs="Calibri Light"/>
                <w:color w:val="7030A0"/>
              </w:rPr>
            </w:pPr>
            <w:r w:rsidRPr="00E25BE3">
              <w:rPr>
                <w:rFonts w:cs="Calibri Light"/>
                <w:color w:val="7030A0"/>
              </w:rPr>
              <w:t>Retraumatising children to prior experiences</w:t>
            </w:r>
          </w:p>
        </w:tc>
        <w:tc>
          <w:tcPr>
            <w:tcW w:w="1870" w:type="dxa"/>
          </w:tcPr>
          <w:p w14:paraId="5D94581C" w14:textId="77777777" w:rsidR="004E6164" w:rsidRDefault="004E6164" w:rsidP="004E6164">
            <w:pPr>
              <w:spacing w:after="0" w:line="240" w:lineRule="auto"/>
              <w:jc w:val="both"/>
              <w:rPr>
                <w:rFonts w:cs="Calibri Light"/>
              </w:rPr>
            </w:pPr>
          </w:p>
        </w:tc>
        <w:tc>
          <w:tcPr>
            <w:tcW w:w="1870" w:type="dxa"/>
          </w:tcPr>
          <w:p w14:paraId="1F052069" w14:textId="77777777" w:rsidR="004E6164" w:rsidRDefault="004E6164" w:rsidP="004E6164">
            <w:pPr>
              <w:spacing w:after="0" w:line="240" w:lineRule="auto"/>
              <w:jc w:val="both"/>
              <w:rPr>
                <w:rFonts w:cs="Calibri Light"/>
              </w:rPr>
            </w:pPr>
          </w:p>
        </w:tc>
        <w:tc>
          <w:tcPr>
            <w:tcW w:w="1870" w:type="dxa"/>
          </w:tcPr>
          <w:p w14:paraId="22B927C0" w14:textId="77777777" w:rsidR="004E6164" w:rsidRDefault="004E6164" w:rsidP="004E6164">
            <w:pPr>
              <w:spacing w:after="0" w:line="240" w:lineRule="auto"/>
              <w:jc w:val="both"/>
              <w:rPr>
                <w:rFonts w:cs="Calibri Light"/>
              </w:rPr>
            </w:pPr>
          </w:p>
        </w:tc>
        <w:tc>
          <w:tcPr>
            <w:tcW w:w="1870" w:type="dxa"/>
          </w:tcPr>
          <w:p w14:paraId="3436AECB" w14:textId="77777777" w:rsidR="004E6164" w:rsidRDefault="004E6164" w:rsidP="004E6164">
            <w:pPr>
              <w:spacing w:after="0" w:line="240" w:lineRule="auto"/>
              <w:jc w:val="both"/>
              <w:rPr>
                <w:rFonts w:cs="Calibri Light"/>
              </w:rPr>
            </w:pPr>
          </w:p>
        </w:tc>
      </w:tr>
      <w:tr w:rsidR="00E25BE3" w14:paraId="571208D7" w14:textId="77777777" w:rsidTr="004E6164">
        <w:tc>
          <w:tcPr>
            <w:tcW w:w="1870" w:type="dxa"/>
          </w:tcPr>
          <w:p w14:paraId="55019DD2" w14:textId="264B8698" w:rsidR="00E25BE3" w:rsidRPr="00E25BE3" w:rsidRDefault="00E25BE3" w:rsidP="00E25BE3">
            <w:pPr>
              <w:spacing w:after="0" w:line="240" w:lineRule="auto"/>
              <w:rPr>
                <w:rFonts w:cs="Calibri Light"/>
                <w:color w:val="7030A0"/>
              </w:rPr>
            </w:pPr>
            <w:r w:rsidRPr="00E25BE3">
              <w:rPr>
                <w:rFonts w:cs="Calibri Light"/>
                <w:color w:val="7030A0"/>
              </w:rPr>
              <w:t>Etc…</w:t>
            </w:r>
          </w:p>
        </w:tc>
        <w:tc>
          <w:tcPr>
            <w:tcW w:w="1870" w:type="dxa"/>
          </w:tcPr>
          <w:p w14:paraId="3A106E76" w14:textId="77777777" w:rsidR="00E25BE3" w:rsidRDefault="00E25BE3" w:rsidP="004E6164">
            <w:pPr>
              <w:spacing w:after="0" w:line="240" w:lineRule="auto"/>
              <w:jc w:val="both"/>
              <w:rPr>
                <w:rFonts w:cs="Calibri Light"/>
              </w:rPr>
            </w:pPr>
          </w:p>
        </w:tc>
        <w:tc>
          <w:tcPr>
            <w:tcW w:w="1870" w:type="dxa"/>
          </w:tcPr>
          <w:p w14:paraId="236A714C" w14:textId="77777777" w:rsidR="00E25BE3" w:rsidRDefault="00E25BE3" w:rsidP="004E6164">
            <w:pPr>
              <w:spacing w:after="0" w:line="240" w:lineRule="auto"/>
              <w:jc w:val="both"/>
              <w:rPr>
                <w:rFonts w:cs="Calibri Light"/>
              </w:rPr>
            </w:pPr>
          </w:p>
        </w:tc>
        <w:tc>
          <w:tcPr>
            <w:tcW w:w="1870" w:type="dxa"/>
          </w:tcPr>
          <w:p w14:paraId="45892E93" w14:textId="77777777" w:rsidR="00E25BE3" w:rsidRDefault="00E25BE3" w:rsidP="004E6164">
            <w:pPr>
              <w:spacing w:after="0" w:line="240" w:lineRule="auto"/>
              <w:jc w:val="both"/>
              <w:rPr>
                <w:rFonts w:cs="Calibri Light"/>
              </w:rPr>
            </w:pPr>
          </w:p>
        </w:tc>
        <w:tc>
          <w:tcPr>
            <w:tcW w:w="1870" w:type="dxa"/>
          </w:tcPr>
          <w:p w14:paraId="3ACC9F8F" w14:textId="77777777" w:rsidR="00E25BE3" w:rsidRDefault="00E25BE3" w:rsidP="004E6164">
            <w:pPr>
              <w:spacing w:after="0" w:line="240" w:lineRule="auto"/>
              <w:jc w:val="both"/>
              <w:rPr>
                <w:rFonts w:cs="Calibri Light"/>
              </w:rPr>
            </w:pPr>
          </w:p>
        </w:tc>
      </w:tr>
    </w:tbl>
    <w:p w14:paraId="6BB8C10C" w14:textId="77777777" w:rsidR="004E6164" w:rsidRPr="004E6164" w:rsidRDefault="004E6164" w:rsidP="004E6164">
      <w:pPr>
        <w:spacing w:after="0" w:line="240" w:lineRule="auto"/>
        <w:jc w:val="both"/>
        <w:rPr>
          <w:rFonts w:cs="Calibri Light"/>
        </w:rPr>
      </w:pPr>
    </w:p>
    <w:p w14:paraId="3B7EE991" w14:textId="664BFF12" w:rsidR="004E6164" w:rsidRDefault="00D26188" w:rsidP="007524F6">
      <w:pPr>
        <w:jc w:val="both"/>
        <w:rPr>
          <w:b/>
          <w:bCs/>
        </w:rPr>
      </w:pPr>
      <w:r>
        <w:rPr>
          <w:b/>
          <w:bCs/>
        </w:rPr>
        <w:t>Deliverables:</w:t>
      </w:r>
    </w:p>
    <w:p w14:paraId="44E85F84" w14:textId="77777777" w:rsidR="00B60E53" w:rsidRPr="00D26188" w:rsidRDefault="00B60E53" w:rsidP="00B60E53">
      <w:pPr>
        <w:pStyle w:val="ListParagraph"/>
        <w:numPr>
          <w:ilvl w:val="0"/>
          <w:numId w:val="9"/>
        </w:numPr>
        <w:jc w:val="both"/>
        <w:rPr>
          <w:b/>
          <w:bCs/>
        </w:rPr>
      </w:pPr>
      <w:r>
        <w:t>A presentation with the main findings and recommendations (to be presented during a data analysis workshop)</w:t>
      </w:r>
    </w:p>
    <w:p w14:paraId="6F2F0E9C" w14:textId="3F2979E5" w:rsidR="00D26188" w:rsidRPr="00D26188" w:rsidRDefault="00D26188" w:rsidP="00D26188">
      <w:pPr>
        <w:pStyle w:val="ListParagraph"/>
        <w:numPr>
          <w:ilvl w:val="0"/>
          <w:numId w:val="9"/>
        </w:numPr>
        <w:jc w:val="both"/>
        <w:rPr>
          <w:b/>
          <w:bCs/>
        </w:rPr>
      </w:pPr>
      <w:r>
        <w:t>A stand-along child participation needs assessment report</w:t>
      </w:r>
    </w:p>
    <w:p w14:paraId="780A697D" w14:textId="42BE8E79" w:rsidR="00D26188" w:rsidRPr="00D26188" w:rsidRDefault="00B60E53" w:rsidP="00D26188">
      <w:pPr>
        <w:pStyle w:val="ListParagraph"/>
        <w:numPr>
          <w:ilvl w:val="0"/>
          <w:numId w:val="9"/>
        </w:numPr>
        <w:jc w:val="both"/>
        <w:rPr>
          <w:b/>
          <w:bCs/>
        </w:rPr>
      </w:pPr>
      <w:r>
        <w:rPr>
          <w:color w:val="7030A0"/>
        </w:rPr>
        <w:t xml:space="preserve">[If the consultations with children are part of a larger assessment] </w:t>
      </w:r>
      <w:r w:rsidR="00D26188">
        <w:t>Key findings included in the broader NA analysis</w:t>
      </w:r>
    </w:p>
    <w:p w14:paraId="56DA81CF" w14:textId="12BFB500" w:rsidR="00D26188" w:rsidRPr="00D26188" w:rsidRDefault="00D26188" w:rsidP="00D26188">
      <w:pPr>
        <w:pStyle w:val="ListParagraph"/>
        <w:numPr>
          <w:ilvl w:val="0"/>
          <w:numId w:val="9"/>
        </w:numPr>
        <w:jc w:val="both"/>
        <w:rPr>
          <w:b/>
          <w:bCs/>
        </w:rPr>
      </w:pPr>
      <w:r>
        <w:t xml:space="preserve">A child-friendly version of the report to be distributed to children </w:t>
      </w:r>
      <w:proofErr w:type="gramStart"/>
      <w:r>
        <w:t>in order to</w:t>
      </w:r>
      <w:proofErr w:type="gramEnd"/>
      <w:r>
        <w:t xml:space="preserve"> close the feedback loop and show how data was used</w:t>
      </w:r>
    </w:p>
    <w:p w14:paraId="2114B439" w14:textId="3709C731" w:rsidR="00D26188" w:rsidRDefault="00D26188" w:rsidP="00D26188">
      <w:pPr>
        <w:jc w:val="both"/>
        <w:rPr>
          <w:b/>
          <w:bCs/>
        </w:rPr>
      </w:pPr>
      <w:r>
        <w:rPr>
          <w:b/>
          <w:bCs/>
        </w:rPr>
        <w:t>Roles and responsibilities:</w:t>
      </w:r>
    </w:p>
    <w:p w14:paraId="3F313154" w14:textId="38EDD718" w:rsidR="00F725A0" w:rsidRPr="00F725A0" w:rsidRDefault="00F725A0" w:rsidP="00F725A0">
      <w:pPr>
        <w:spacing w:after="40"/>
        <w:jc w:val="both"/>
        <w:rPr>
          <w:color w:val="7030A0"/>
        </w:rPr>
      </w:pPr>
      <w:r w:rsidRPr="00F725A0">
        <w:rPr>
          <w:color w:val="7030A0"/>
        </w:rPr>
        <w:t>Please complete the table below:</w:t>
      </w:r>
    </w:p>
    <w:tbl>
      <w:tblPr>
        <w:tblStyle w:val="TableGrid"/>
        <w:tblW w:w="0" w:type="auto"/>
        <w:tblLook w:val="04A0" w:firstRow="1" w:lastRow="0" w:firstColumn="1" w:lastColumn="0" w:noHBand="0" w:noVBand="1"/>
      </w:tblPr>
      <w:tblGrid>
        <w:gridCol w:w="3116"/>
        <w:gridCol w:w="3117"/>
        <w:gridCol w:w="3117"/>
      </w:tblGrid>
      <w:tr w:rsidR="00F725A0" w:rsidRPr="00F725A0" w14:paraId="096DAD60" w14:textId="77777777" w:rsidTr="00F725A0">
        <w:tc>
          <w:tcPr>
            <w:tcW w:w="3116" w:type="dxa"/>
            <w:shd w:val="clear" w:color="auto" w:fill="F2F2F2" w:themeFill="background1" w:themeFillShade="F2"/>
          </w:tcPr>
          <w:p w14:paraId="5F7BB540" w14:textId="1BDF3CCC" w:rsidR="00F725A0" w:rsidRPr="00F725A0" w:rsidRDefault="00F725A0" w:rsidP="00F725A0">
            <w:pPr>
              <w:spacing w:after="40"/>
              <w:jc w:val="both"/>
            </w:pPr>
            <w:r w:rsidRPr="00F725A0">
              <w:t>Task</w:t>
            </w:r>
          </w:p>
        </w:tc>
        <w:tc>
          <w:tcPr>
            <w:tcW w:w="3117" w:type="dxa"/>
            <w:shd w:val="clear" w:color="auto" w:fill="F2F2F2" w:themeFill="background1" w:themeFillShade="F2"/>
          </w:tcPr>
          <w:p w14:paraId="27E53696" w14:textId="305D4862" w:rsidR="00F725A0" w:rsidRPr="00F725A0" w:rsidRDefault="00F725A0" w:rsidP="00F725A0">
            <w:pPr>
              <w:spacing w:after="40"/>
              <w:jc w:val="both"/>
            </w:pPr>
            <w:r w:rsidRPr="00F725A0">
              <w:t>Responsible</w:t>
            </w:r>
          </w:p>
        </w:tc>
        <w:tc>
          <w:tcPr>
            <w:tcW w:w="3117" w:type="dxa"/>
            <w:shd w:val="clear" w:color="auto" w:fill="F2F2F2" w:themeFill="background1" w:themeFillShade="F2"/>
          </w:tcPr>
          <w:p w14:paraId="1F6BE645" w14:textId="6CD7FC25" w:rsidR="00F725A0" w:rsidRPr="00F725A0" w:rsidRDefault="00F725A0" w:rsidP="00F725A0">
            <w:pPr>
              <w:spacing w:after="40"/>
              <w:jc w:val="both"/>
            </w:pPr>
            <w:r w:rsidRPr="00F725A0">
              <w:t>Approximate date</w:t>
            </w:r>
          </w:p>
        </w:tc>
      </w:tr>
      <w:tr w:rsidR="00F725A0" w14:paraId="7CB7A5E8" w14:textId="77777777" w:rsidTr="00F725A0">
        <w:tc>
          <w:tcPr>
            <w:tcW w:w="3116" w:type="dxa"/>
          </w:tcPr>
          <w:p w14:paraId="4FA0FA37" w14:textId="06B6F8BE" w:rsidR="00F725A0" w:rsidRPr="00F725A0" w:rsidRDefault="00F725A0" w:rsidP="00F725A0">
            <w:pPr>
              <w:spacing w:after="40"/>
              <w:jc w:val="both"/>
            </w:pPr>
            <w:r>
              <w:t>Design of data collection tools</w:t>
            </w:r>
          </w:p>
        </w:tc>
        <w:tc>
          <w:tcPr>
            <w:tcW w:w="3117" w:type="dxa"/>
          </w:tcPr>
          <w:p w14:paraId="6DABEE9D" w14:textId="77777777" w:rsidR="00F725A0" w:rsidRDefault="00F725A0" w:rsidP="00F725A0">
            <w:pPr>
              <w:spacing w:after="40"/>
              <w:jc w:val="both"/>
              <w:rPr>
                <w:b/>
                <w:bCs/>
              </w:rPr>
            </w:pPr>
          </w:p>
        </w:tc>
        <w:tc>
          <w:tcPr>
            <w:tcW w:w="3117" w:type="dxa"/>
          </w:tcPr>
          <w:p w14:paraId="77EDE6AE" w14:textId="77777777" w:rsidR="00F725A0" w:rsidRDefault="00F725A0" w:rsidP="00F725A0">
            <w:pPr>
              <w:spacing w:after="40"/>
              <w:jc w:val="both"/>
              <w:rPr>
                <w:b/>
                <w:bCs/>
              </w:rPr>
            </w:pPr>
          </w:p>
        </w:tc>
      </w:tr>
      <w:tr w:rsidR="00F725A0" w:rsidRPr="00F725A0" w14:paraId="03E3F45B" w14:textId="77777777" w:rsidTr="00F12280">
        <w:tc>
          <w:tcPr>
            <w:tcW w:w="3116" w:type="dxa"/>
          </w:tcPr>
          <w:p w14:paraId="4ACCE82F" w14:textId="1C600E7D" w:rsidR="00F725A0" w:rsidRPr="00F725A0" w:rsidRDefault="00F725A0" w:rsidP="00F12280">
            <w:pPr>
              <w:spacing w:after="40"/>
              <w:jc w:val="both"/>
            </w:pPr>
            <w:r>
              <w:t>Selection of communities</w:t>
            </w:r>
          </w:p>
        </w:tc>
        <w:tc>
          <w:tcPr>
            <w:tcW w:w="3117" w:type="dxa"/>
          </w:tcPr>
          <w:p w14:paraId="31F42BB7" w14:textId="77777777" w:rsidR="00F725A0" w:rsidRPr="00F725A0" w:rsidRDefault="00F725A0" w:rsidP="00F12280">
            <w:pPr>
              <w:spacing w:after="40"/>
              <w:jc w:val="both"/>
            </w:pPr>
          </w:p>
        </w:tc>
        <w:tc>
          <w:tcPr>
            <w:tcW w:w="3117" w:type="dxa"/>
          </w:tcPr>
          <w:p w14:paraId="7F3DE0BF" w14:textId="77777777" w:rsidR="00F725A0" w:rsidRPr="00F725A0" w:rsidRDefault="00F725A0" w:rsidP="00F12280">
            <w:pPr>
              <w:spacing w:after="40"/>
              <w:jc w:val="both"/>
            </w:pPr>
          </w:p>
        </w:tc>
      </w:tr>
      <w:tr w:rsidR="00F725A0" w:rsidRPr="00F725A0" w14:paraId="792E8907" w14:textId="77777777" w:rsidTr="00F12280">
        <w:tc>
          <w:tcPr>
            <w:tcW w:w="3116" w:type="dxa"/>
          </w:tcPr>
          <w:p w14:paraId="3DCEC418" w14:textId="2F8A1BE1" w:rsidR="00F725A0" w:rsidRDefault="00F725A0" w:rsidP="00F725A0">
            <w:pPr>
              <w:spacing w:after="40"/>
            </w:pPr>
            <w:r>
              <w:t>Approval of tool, methodology, and sampling frame</w:t>
            </w:r>
          </w:p>
        </w:tc>
        <w:tc>
          <w:tcPr>
            <w:tcW w:w="3117" w:type="dxa"/>
          </w:tcPr>
          <w:p w14:paraId="4045AF8D" w14:textId="77777777" w:rsidR="00F725A0" w:rsidRPr="00F725A0" w:rsidRDefault="00F725A0" w:rsidP="00F12280">
            <w:pPr>
              <w:spacing w:after="40"/>
              <w:jc w:val="both"/>
            </w:pPr>
          </w:p>
        </w:tc>
        <w:tc>
          <w:tcPr>
            <w:tcW w:w="3117" w:type="dxa"/>
          </w:tcPr>
          <w:p w14:paraId="4C6C7E1A" w14:textId="77777777" w:rsidR="00F725A0" w:rsidRPr="00F725A0" w:rsidRDefault="00F725A0" w:rsidP="00F12280">
            <w:pPr>
              <w:spacing w:after="40"/>
              <w:jc w:val="both"/>
            </w:pPr>
          </w:p>
        </w:tc>
      </w:tr>
      <w:tr w:rsidR="00F725A0" w:rsidRPr="00F725A0" w14:paraId="7DF22919" w14:textId="77777777" w:rsidTr="00F12280">
        <w:tc>
          <w:tcPr>
            <w:tcW w:w="3116" w:type="dxa"/>
          </w:tcPr>
          <w:p w14:paraId="424EB805" w14:textId="59977AE0" w:rsidR="00F725A0" w:rsidRPr="00F725A0" w:rsidRDefault="00F725A0" w:rsidP="00F725A0">
            <w:pPr>
              <w:spacing w:after="40"/>
            </w:pPr>
            <w:r>
              <w:t>Implementation of data collection tools</w:t>
            </w:r>
          </w:p>
        </w:tc>
        <w:tc>
          <w:tcPr>
            <w:tcW w:w="3117" w:type="dxa"/>
          </w:tcPr>
          <w:p w14:paraId="60F6630B" w14:textId="77777777" w:rsidR="00F725A0" w:rsidRPr="00F725A0" w:rsidRDefault="00F725A0" w:rsidP="00F12280">
            <w:pPr>
              <w:spacing w:after="40"/>
              <w:jc w:val="both"/>
            </w:pPr>
          </w:p>
        </w:tc>
        <w:tc>
          <w:tcPr>
            <w:tcW w:w="3117" w:type="dxa"/>
          </w:tcPr>
          <w:p w14:paraId="674284EB" w14:textId="77777777" w:rsidR="00F725A0" w:rsidRPr="00F725A0" w:rsidRDefault="00F725A0" w:rsidP="00F12280">
            <w:pPr>
              <w:spacing w:after="40"/>
              <w:jc w:val="both"/>
            </w:pPr>
          </w:p>
        </w:tc>
      </w:tr>
      <w:tr w:rsidR="00F725A0" w:rsidRPr="00F725A0" w14:paraId="5B569083" w14:textId="77777777" w:rsidTr="00F12280">
        <w:tc>
          <w:tcPr>
            <w:tcW w:w="3116" w:type="dxa"/>
          </w:tcPr>
          <w:p w14:paraId="29CAB34C" w14:textId="63959CE1" w:rsidR="00F725A0" w:rsidRPr="00F725A0" w:rsidRDefault="00F725A0" w:rsidP="00F725A0">
            <w:pPr>
              <w:spacing w:after="40"/>
            </w:pPr>
            <w:r w:rsidRPr="00F725A0">
              <w:t xml:space="preserve">Ensuring all </w:t>
            </w:r>
            <w:r>
              <w:t xml:space="preserve">safeguarding </w:t>
            </w:r>
            <w:r w:rsidRPr="00F725A0">
              <w:t xml:space="preserve">protocols are observed and reporting any incident to </w:t>
            </w:r>
            <w:r w:rsidRPr="00F725A0">
              <w:rPr>
                <w:color w:val="7030A0"/>
              </w:rPr>
              <w:t>[please specify organisation]</w:t>
            </w:r>
          </w:p>
        </w:tc>
        <w:tc>
          <w:tcPr>
            <w:tcW w:w="3117" w:type="dxa"/>
          </w:tcPr>
          <w:p w14:paraId="604D28CC" w14:textId="77777777" w:rsidR="00F725A0" w:rsidRPr="00F725A0" w:rsidRDefault="00F725A0" w:rsidP="00F12280">
            <w:pPr>
              <w:spacing w:after="40"/>
              <w:jc w:val="both"/>
            </w:pPr>
          </w:p>
        </w:tc>
        <w:tc>
          <w:tcPr>
            <w:tcW w:w="3117" w:type="dxa"/>
          </w:tcPr>
          <w:p w14:paraId="0B23112D" w14:textId="77777777" w:rsidR="00F725A0" w:rsidRPr="00F725A0" w:rsidRDefault="00F725A0" w:rsidP="00F12280">
            <w:pPr>
              <w:spacing w:after="40"/>
              <w:jc w:val="both"/>
            </w:pPr>
          </w:p>
        </w:tc>
      </w:tr>
      <w:tr w:rsidR="00F725A0" w:rsidRPr="00F725A0" w14:paraId="25526E2B" w14:textId="77777777" w:rsidTr="00F12280">
        <w:tc>
          <w:tcPr>
            <w:tcW w:w="3116" w:type="dxa"/>
          </w:tcPr>
          <w:p w14:paraId="17BF1EAB" w14:textId="09F302EB" w:rsidR="00F725A0" w:rsidRPr="00F725A0" w:rsidRDefault="00F725A0" w:rsidP="00F12280">
            <w:pPr>
              <w:spacing w:after="40"/>
              <w:jc w:val="both"/>
            </w:pPr>
            <w:r>
              <w:t xml:space="preserve">Translation of </w:t>
            </w:r>
            <w:r w:rsidR="002E571E">
              <w:t>consultation</w:t>
            </w:r>
            <w:r>
              <w:t xml:space="preserve"> notes</w:t>
            </w:r>
          </w:p>
        </w:tc>
        <w:tc>
          <w:tcPr>
            <w:tcW w:w="3117" w:type="dxa"/>
          </w:tcPr>
          <w:p w14:paraId="1A084523" w14:textId="77777777" w:rsidR="00F725A0" w:rsidRPr="00F725A0" w:rsidRDefault="00F725A0" w:rsidP="00F12280">
            <w:pPr>
              <w:spacing w:after="40"/>
              <w:jc w:val="both"/>
            </w:pPr>
          </w:p>
        </w:tc>
        <w:tc>
          <w:tcPr>
            <w:tcW w:w="3117" w:type="dxa"/>
          </w:tcPr>
          <w:p w14:paraId="4A512056" w14:textId="77777777" w:rsidR="00F725A0" w:rsidRPr="00F725A0" w:rsidRDefault="00F725A0" w:rsidP="00F12280">
            <w:pPr>
              <w:spacing w:after="40"/>
              <w:jc w:val="both"/>
            </w:pPr>
          </w:p>
        </w:tc>
      </w:tr>
      <w:tr w:rsidR="00F725A0" w:rsidRPr="00F725A0" w14:paraId="10BBD8D5" w14:textId="77777777" w:rsidTr="00F12280">
        <w:tc>
          <w:tcPr>
            <w:tcW w:w="3116" w:type="dxa"/>
          </w:tcPr>
          <w:p w14:paraId="5B21E900" w14:textId="502AFB60" w:rsidR="00F725A0" w:rsidRPr="00F725A0" w:rsidRDefault="00F725A0" w:rsidP="00F725A0">
            <w:pPr>
              <w:spacing w:after="40"/>
            </w:pPr>
            <w:r>
              <w:t xml:space="preserve">Preliminary analysis of </w:t>
            </w:r>
            <w:r w:rsidR="008A29BB">
              <w:t>consultation</w:t>
            </w:r>
            <w:r>
              <w:t xml:space="preserve"> notes</w:t>
            </w:r>
          </w:p>
        </w:tc>
        <w:tc>
          <w:tcPr>
            <w:tcW w:w="3117" w:type="dxa"/>
          </w:tcPr>
          <w:p w14:paraId="3EF489B4" w14:textId="77777777" w:rsidR="00F725A0" w:rsidRPr="00F725A0" w:rsidRDefault="00F725A0" w:rsidP="00F12280">
            <w:pPr>
              <w:spacing w:after="40"/>
              <w:jc w:val="both"/>
            </w:pPr>
          </w:p>
        </w:tc>
        <w:tc>
          <w:tcPr>
            <w:tcW w:w="3117" w:type="dxa"/>
          </w:tcPr>
          <w:p w14:paraId="46539D06" w14:textId="77777777" w:rsidR="00F725A0" w:rsidRPr="00F725A0" w:rsidRDefault="00F725A0" w:rsidP="00F12280">
            <w:pPr>
              <w:spacing w:after="40"/>
              <w:jc w:val="both"/>
            </w:pPr>
          </w:p>
        </w:tc>
      </w:tr>
      <w:tr w:rsidR="00F725A0" w:rsidRPr="00F725A0" w14:paraId="35044694" w14:textId="77777777" w:rsidTr="00F12280">
        <w:tc>
          <w:tcPr>
            <w:tcW w:w="3116" w:type="dxa"/>
          </w:tcPr>
          <w:p w14:paraId="47FC18C8" w14:textId="30C69A1D" w:rsidR="00F725A0" w:rsidRPr="00F725A0" w:rsidRDefault="00F725A0" w:rsidP="00F12280">
            <w:pPr>
              <w:spacing w:after="40"/>
              <w:jc w:val="both"/>
            </w:pPr>
            <w:r>
              <w:t>Data analysis</w:t>
            </w:r>
          </w:p>
        </w:tc>
        <w:tc>
          <w:tcPr>
            <w:tcW w:w="3117" w:type="dxa"/>
          </w:tcPr>
          <w:p w14:paraId="2D4F936A" w14:textId="77777777" w:rsidR="00F725A0" w:rsidRPr="00F725A0" w:rsidRDefault="00F725A0" w:rsidP="00F12280">
            <w:pPr>
              <w:spacing w:after="40"/>
              <w:jc w:val="both"/>
            </w:pPr>
          </w:p>
        </w:tc>
        <w:tc>
          <w:tcPr>
            <w:tcW w:w="3117" w:type="dxa"/>
          </w:tcPr>
          <w:p w14:paraId="60D70C6B" w14:textId="77777777" w:rsidR="00F725A0" w:rsidRPr="00F725A0" w:rsidRDefault="00F725A0" w:rsidP="00F12280">
            <w:pPr>
              <w:spacing w:after="40"/>
              <w:jc w:val="both"/>
            </w:pPr>
          </w:p>
        </w:tc>
      </w:tr>
      <w:tr w:rsidR="00F725A0" w:rsidRPr="00F725A0" w14:paraId="6935F1A3" w14:textId="77777777" w:rsidTr="00F12280">
        <w:tc>
          <w:tcPr>
            <w:tcW w:w="3116" w:type="dxa"/>
          </w:tcPr>
          <w:p w14:paraId="117A1B34" w14:textId="673B6BF0" w:rsidR="00F725A0" w:rsidRPr="00F725A0" w:rsidRDefault="00F725A0" w:rsidP="00F12280">
            <w:pPr>
              <w:spacing w:after="40"/>
              <w:jc w:val="both"/>
            </w:pPr>
            <w:r>
              <w:t>Creation of deliverables</w:t>
            </w:r>
          </w:p>
        </w:tc>
        <w:tc>
          <w:tcPr>
            <w:tcW w:w="3117" w:type="dxa"/>
          </w:tcPr>
          <w:p w14:paraId="147259BC" w14:textId="77777777" w:rsidR="00F725A0" w:rsidRPr="00F725A0" w:rsidRDefault="00F725A0" w:rsidP="00F12280">
            <w:pPr>
              <w:spacing w:after="40"/>
              <w:jc w:val="both"/>
            </w:pPr>
          </w:p>
        </w:tc>
        <w:tc>
          <w:tcPr>
            <w:tcW w:w="3117" w:type="dxa"/>
          </w:tcPr>
          <w:p w14:paraId="01E92B7C" w14:textId="77777777" w:rsidR="00F725A0" w:rsidRPr="00F725A0" w:rsidRDefault="00F725A0" w:rsidP="00F12280">
            <w:pPr>
              <w:spacing w:after="40"/>
              <w:jc w:val="both"/>
            </w:pPr>
          </w:p>
        </w:tc>
      </w:tr>
      <w:tr w:rsidR="00F725A0" w:rsidRPr="00F725A0" w14:paraId="25B5F079" w14:textId="77777777" w:rsidTr="00F725A0">
        <w:tc>
          <w:tcPr>
            <w:tcW w:w="3116" w:type="dxa"/>
          </w:tcPr>
          <w:p w14:paraId="2C64A97F" w14:textId="1F0638BC" w:rsidR="00F725A0" w:rsidRPr="00F725A0" w:rsidRDefault="00F725A0" w:rsidP="00F725A0">
            <w:pPr>
              <w:spacing w:after="40"/>
              <w:jc w:val="both"/>
            </w:pPr>
            <w:r>
              <w:t>Approval of final analysis and deliverables</w:t>
            </w:r>
          </w:p>
        </w:tc>
        <w:tc>
          <w:tcPr>
            <w:tcW w:w="3117" w:type="dxa"/>
          </w:tcPr>
          <w:p w14:paraId="2CC73C7D" w14:textId="77777777" w:rsidR="00F725A0" w:rsidRPr="00F725A0" w:rsidRDefault="00F725A0" w:rsidP="00F725A0">
            <w:pPr>
              <w:spacing w:after="40"/>
              <w:jc w:val="both"/>
            </w:pPr>
          </w:p>
        </w:tc>
        <w:tc>
          <w:tcPr>
            <w:tcW w:w="3117" w:type="dxa"/>
          </w:tcPr>
          <w:p w14:paraId="72684898" w14:textId="77777777" w:rsidR="00F725A0" w:rsidRPr="00F725A0" w:rsidRDefault="00F725A0" w:rsidP="00F725A0">
            <w:pPr>
              <w:spacing w:after="40"/>
              <w:jc w:val="both"/>
            </w:pPr>
          </w:p>
        </w:tc>
      </w:tr>
      <w:tr w:rsidR="00F725A0" w:rsidRPr="00F725A0" w14:paraId="40C9513D" w14:textId="77777777" w:rsidTr="00F725A0">
        <w:tc>
          <w:tcPr>
            <w:tcW w:w="3116" w:type="dxa"/>
          </w:tcPr>
          <w:p w14:paraId="4FD7122C" w14:textId="7C737805" w:rsidR="00F725A0" w:rsidRPr="00F725A0" w:rsidRDefault="00F725A0" w:rsidP="00F725A0">
            <w:pPr>
              <w:spacing w:after="40"/>
            </w:pPr>
            <w:r>
              <w:lastRenderedPageBreak/>
              <w:t>Presentation of results to child participants (closing the feedback loop)</w:t>
            </w:r>
          </w:p>
        </w:tc>
        <w:tc>
          <w:tcPr>
            <w:tcW w:w="3117" w:type="dxa"/>
          </w:tcPr>
          <w:p w14:paraId="08E0EF04" w14:textId="77777777" w:rsidR="00F725A0" w:rsidRPr="00F725A0" w:rsidRDefault="00F725A0" w:rsidP="00F725A0">
            <w:pPr>
              <w:spacing w:after="40"/>
              <w:jc w:val="both"/>
            </w:pPr>
          </w:p>
        </w:tc>
        <w:tc>
          <w:tcPr>
            <w:tcW w:w="3117" w:type="dxa"/>
          </w:tcPr>
          <w:p w14:paraId="383E1571" w14:textId="77777777" w:rsidR="00F725A0" w:rsidRPr="00F725A0" w:rsidRDefault="00F725A0" w:rsidP="00F725A0">
            <w:pPr>
              <w:spacing w:after="40"/>
              <w:jc w:val="both"/>
            </w:pPr>
          </w:p>
        </w:tc>
      </w:tr>
    </w:tbl>
    <w:p w14:paraId="2B5CB27B" w14:textId="0281D313" w:rsidR="00F725A0" w:rsidRDefault="00F725A0">
      <w:pPr>
        <w:spacing w:after="0" w:line="240" w:lineRule="auto"/>
        <w:rPr>
          <w:b/>
          <w:bCs/>
        </w:rPr>
      </w:pPr>
    </w:p>
    <w:sectPr w:rsidR="00F725A0" w:rsidSect="00310192">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E18B" w14:textId="77777777" w:rsidR="007E4AD6" w:rsidRDefault="007E4AD6" w:rsidP="00310192">
      <w:pPr>
        <w:spacing w:after="0" w:line="240" w:lineRule="auto"/>
      </w:pPr>
      <w:r>
        <w:separator/>
      </w:r>
    </w:p>
  </w:endnote>
  <w:endnote w:type="continuationSeparator" w:id="0">
    <w:p w14:paraId="67F57D27" w14:textId="77777777" w:rsidR="007E4AD6" w:rsidRDefault="007E4AD6" w:rsidP="0031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9177976"/>
      <w:docPartObj>
        <w:docPartGallery w:val="Page Numbers (Bottom of Page)"/>
        <w:docPartUnique/>
      </w:docPartObj>
    </w:sdtPr>
    <w:sdtEndPr>
      <w:rPr>
        <w:rStyle w:val="PageNumber"/>
      </w:rPr>
    </w:sdtEndPr>
    <w:sdtContent>
      <w:p w14:paraId="12FE8B18" w14:textId="667A3211" w:rsidR="00A762F8" w:rsidRDefault="00A762F8" w:rsidP="00EC7E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55F0AB" w14:textId="77777777" w:rsidR="00A762F8" w:rsidRDefault="00A762F8" w:rsidP="00A76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2735326"/>
      <w:docPartObj>
        <w:docPartGallery w:val="Page Numbers (Bottom of Page)"/>
        <w:docPartUnique/>
      </w:docPartObj>
    </w:sdtPr>
    <w:sdtEndPr>
      <w:rPr>
        <w:rStyle w:val="PageNumber"/>
      </w:rPr>
    </w:sdtEndPr>
    <w:sdtContent>
      <w:p w14:paraId="01532650" w14:textId="66571121" w:rsidR="00A762F8" w:rsidRDefault="00A762F8" w:rsidP="00EC7E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352181" w14:textId="77777777" w:rsidR="00A762F8" w:rsidRDefault="00A762F8" w:rsidP="00A762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CC00" w14:textId="77777777" w:rsidR="007E4AD6" w:rsidRDefault="007E4AD6" w:rsidP="00310192">
      <w:pPr>
        <w:spacing w:after="0" w:line="240" w:lineRule="auto"/>
      </w:pPr>
      <w:r>
        <w:separator/>
      </w:r>
    </w:p>
  </w:footnote>
  <w:footnote w:type="continuationSeparator" w:id="0">
    <w:p w14:paraId="0C531A5B" w14:textId="77777777" w:rsidR="007E4AD6" w:rsidRDefault="007E4AD6" w:rsidP="00310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3979" w14:textId="54FD078B" w:rsidR="00310192" w:rsidRPr="00310192" w:rsidRDefault="00310192">
    <w:pPr>
      <w:pStyle w:val="Header"/>
      <w:rPr>
        <w:color w:val="7030A0"/>
      </w:rPr>
    </w:pPr>
    <w:r w:rsidRPr="008439E9">
      <w:rPr>
        <w:rStyle w:val="wacimagecontainer"/>
        <w:rFonts w:ascii="Segoe UI" w:hAnsi="Segoe UI" w:cs="Segoe UI"/>
        <w:noProof/>
        <w:color w:val="7030A0"/>
        <w:sz w:val="18"/>
        <w:szCs w:val="18"/>
        <w:shd w:val="clear" w:color="auto" w:fill="FFFFFF"/>
      </w:rPr>
      <w:drawing>
        <wp:inline distT="0" distB="0" distL="0" distR="0" wp14:anchorId="49E421F3" wp14:editId="4FF73281">
          <wp:extent cx="992221" cy="383418"/>
          <wp:effectExtent l="0" t="0" r="0" b="0"/>
          <wp:docPr id="351501437" name="Picture 35150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313" cy="397365"/>
                  </a:xfrm>
                  <a:prstGeom prst="rect">
                    <a:avLst/>
                  </a:prstGeom>
                  <a:noFill/>
                  <a:ln>
                    <a:noFill/>
                  </a:ln>
                </pic:spPr>
              </pic:pic>
            </a:graphicData>
          </a:graphic>
        </wp:inline>
      </w:drawing>
    </w:r>
    <w:r w:rsidRPr="008439E9">
      <w:rPr>
        <w:noProof/>
        <w:color w:val="7030A0"/>
      </w:rPr>
      <w:t xml:space="preserve">            [ADD YOUR CLUSTER LOGO]</w:t>
    </w:r>
    <w:r w:rsidRPr="008439E9">
      <w:rPr>
        <w:noProof/>
        <w:color w:val="7030A0"/>
      </w:rPr>
      <w:tab/>
    </w:r>
    <w:r>
      <w:rPr>
        <w:noProof/>
        <w:color w:val="7030A0"/>
      </w:rPr>
      <w:tab/>
    </w:r>
    <w:r w:rsidRPr="008439E9">
      <w:rPr>
        <w:noProof/>
        <w:color w:val="7030A0"/>
      </w:rPr>
      <w:t xml:space="preserve">[ADD OTHER RELEVANT LOGOS]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851"/>
    <w:multiLevelType w:val="hybridMultilevel"/>
    <w:tmpl w:val="0C2AF9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4733B"/>
    <w:multiLevelType w:val="hybridMultilevel"/>
    <w:tmpl w:val="CAFCA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83E95"/>
    <w:multiLevelType w:val="hybridMultilevel"/>
    <w:tmpl w:val="4E2E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1E058F"/>
    <w:multiLevelType w:val="hybridMultilevel"/>
    <w:tmpl w:val="EB96722E"/>
    <w:lvl w:ilvl="0" w:tplc="D1C034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7163"/>
    <w:multiLevelType w:val="hybridMultilevel"/>
    <w:tmpl w:val="631A5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7244B9"/>
    <w:multiLevelType w:val="hybridMultilevel"/>
    <w:tmpl w:val="3E66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16228"/>
    <w:multiLevelType w:val="hybridMultilevel"/>
    <w:tmpl w:val="B6962F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11D16B2"/>
    <w:multiLevelType w:val="hybridMultilevel"/>
    <w:tmpl w:val="CDD275F0"/>
    <w:lvl w:ilvl="0" w:tplc="D1C034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7214"/>
    <w:multiLevelType w:val="hybridMultilevel"/>
    <w:tmpl w:val="5EA43E48"/>
    <w:lvl w:ilvl="0" w:tplc="9A9E13F2">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76D4B"/>
    <w:multiLevelType w:val="hybridMultilevel"/>
    <w:tmpl w:val="4F60A334"/>
    <w:lvl w:ilvl="0" w:tplc="466AC1A4">
      <w:start w:val="3"/>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74E94"/>
    <w:multiLevelType w:val="hybridMultilevel"/>
    <w:tmpl w:val="802A4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92BF4"/>
    <w:multiLevelType w:val="hybridMultilevel"/>
    <w:tmpl w:val="D6DA2144"/>
    <w:lvl w:ilvl="0" w:tplc="04090001">
      <w:start w:val="1"/>
      <w:numFmt w:val="bullet"/>
      <w:lvlText w:val=""/>
      <w:lvlJc w:val="left"/>
      <w:pPr>
        <w:ind w:left="753" w:hanging="360"/>
      </w:pPr>
      <w:rPr>
        <w:rFonts w:ascii="Symbol" w:hAnsi="Symbol" w:hint="default"/>
      </w:rPr>
    </w:lvl>
    <w:lvl w:ilvl="1" w:tplc="04090003">
      <w:start w:val="1"/>
      <w:numFmt w:val="bullet"/>
      <w:lvlText w:val="o"/>
      <w:lvlJc w:val="left"/>
      <w:pPr>
        <w:ind w:left="1473" w:hanging="360"/>
      </w:pPr>
      <w:rPr>
        <w:rFonts w:ascii="Courier New" w:hAnsi="Courier New" w:cs="Courier New" w:hint="default"/>
      </w:rPr>
    </w:lvl>
    <w:lvl w:ilvl="2" w:tplc="04090005">
      <w:start w:val="1"/>
      <w:numFmt w:val="bullet"/>
      <w:lvlText w:val=""/>
      <w:lvlJc w:val="left"/>
      <w:pPr>
        <w:ind w:left="2193" w:hanging="360"/>
      </w:pPr>
      <w:rPr>
        <w:rFonts w:ascii="Wingdings" w:hAnsi="Wingdings" w:hint="default"/>
      </w:rPr>
    </w:lvl>
    <w:lvl w:ilvl="3" w:tplc="04090001">
      <w:start w:val="1"/>
      <w:numFmt w:val="bullet"/>
      <w:lvlText w:val=""/>
      <w:lvlJc w:val="left"/>
      <w:pPr>
        <w:ind w:left="2913" w:hanging="360"/>
      </w:pPr>
      <w:rPr>
        <w:rFonts w:ascii="Symbol" w:hAnsi="Symbol" w:hint="default"/>
      </w:rPr>
    </w:lvl>
    <w:lvl w:ilvl="4" w:tplc="04090003">
      <w:start w:val="1"/>
      <w:numFmt w:val="bullet"/>
      <w:lvlText w:val="o"/>
      <w:lvlJc w:val="left"/>
      <w:pPr>
        <w:ind w:left="3633" w:hanging="360"/>
      </w:pPr>
      <w:rPr>
        <w:rFonts w:ascii="Courier New" w:hAnsi="Courier New" w:cs="Courier New" w:hint="default"/>
      </w:rPr>
    </w:lvl>
    <w:lvl w:ilvl="5" w:tplc="04090005">
      <w:start w:val="1"/>
      <w:numFmt w:val="bullet"/>
      <w:lvlText w:val=""/>
      <w:lvlJc w:val="left"/>
      <w:pPr>
        <w:ind w:left="4353" w:hanging="360"/>
      </w:pPr>
      <w:rPr>
        <w:rFonts w:ascii="Wingdings" w:hAnsi="Wingdings" w:hint="default"/>
      </w:rPr>
    </w:lvl>
    <w:lvl w:ilvl="6" w:tplc="04090001">
      <w:start w:val="1"/>
      <w:numFmt w:val="bullet"/>
      <w:lvlText w:val=""/>
      <w:lvlJc w:val="left"/>
      <w:pPr>
        <w:ind w:left="5073" w:hanging="360"/>
      </w:pPr>
      <w:rPr>
        <w:rFonts w:ascii="Symbol" w:hAnsi="Symbol" w:hint="default"/>
      </w:rPr>
    </w:lvl>
    <w:lvl w:ilvl="7" w:tplc="04090003">
      <w:start w:val="1"/>
      <w:numFmt w:val="bullet"/>
      <w:lvlText w:val="o"/>
      <w:lvlJc w:val="left"/>
      <w:pPr>
        <w:ind w:left="5793" w:hanging="360"/>
      </w:pPr>
      <w:rPr>
        <w:rFonts w:ascii="Courier New" w:hAnsi="Courier New" w:cs="Courier New" w:hint="default"/>
      </w:rPr>
    </w:lvl>
    <w:lvl w:ilvl="8" w:tplc="04090005">
      <w:start w:val="1"/>
      <w:numFmt w:val="bullet"/>
      <w:lvlText w:val=""/>
      <w:lvlJc w:val="left"/>
      <w:pPr>
        <w:ind w:left="6513" w:hanging="360"/>
      </w:pPr>
      <w:rPr>
        <w:rFonts w:ascii="Wingdings" w:hAnsi="Wingdings" w:hint="default"/>
      </w:rPr>
    </w:lvl>
  </w:abstractNum>
  <w:abstractNum w:abstractNumId="12" w15:restartNumberingAfterBreak="0">
    <w:nsid w:val="4F7F12D0"/>
    <w:multiLevelType w:val="hybridMultilevel"/>
    <w:tmpl w:val="726C0436"/>
    <w:lvl w:ilvl="0" w:tplc="D1C034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16D6E"/>
    <w:multiLevelType w:val="hybridMultilevel"/>
    <w:tmpl w:val="A5AE9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6849ED"/>
    <w:multiLevelType w:val="hybridMultilevel"/>
    <w:tmpl w:val="A0CC2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9619121">
    <w:abstractNumId w:val="5"/>
  </w:num>
  <w:num w:numId="2" w16cid:durableId="1681349521">
    <w:abstractNumId w:val="9"/>
  </w:num>
  <w:num w:numId="3" w16cid:durableId="945969124">
    <w:abstractNumId w:val="0"/>
  </w:num>
  <w:num w:numId="4" w16cid:durableId="255138696">
    <w:abstractNumId w:val="13"/>
  </w:num>
  <w:num w:numId="5" w16cid:durableId="1163618765">
    <w:abstractNumId w:val="10"/>
  </w:num>
  <w:num w:numId="6" w16cid:durableId="92021733">
    <w:abstractNumId w:val="12"/>
  </w:num>
  <w:num w:numId="7" w16cid:durableId="867569000">
    <w:abstractNumId w:val="3"/>
  </w:num>
  <w:num w:numId="8" w16cid:durableId="869956515">
    <w:abstractNumId w:val="8"/>
  </w:num>
  <w:num w:numId="9" w16cid:durableId="1888682831">
    <w:abstractNumId w:val="7"/>
  </w:num>
  <w:num w:numId="10" w16cid:durableId="821846896">
    <w:abstractNumId w:val="2"/>
  </w:num>
  <w:num w:numId="11" w16cid:durableId="204686356">
    <w:abstractNumId w:val="4"/>
  </w:num>
  <w:num w:numId="12" w16cid:durableId="96027217">
    <w:abstractNumId w:val="1"/>
  </w:num>
  <w:num w:numId="13" w16cid:durableId="734668651">
    <w:abstractNumId w:val="14"/>
  </w:num>
  <w:num w:numId="14" w16cid:durableId="1511020741">
    <w:abstractNumId w:val="11"/>
  </w:num>
  <w:num w:numId="15" w16cid:durableId="1403715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14"/>
    <w:rsid w:val="00002091"/>
    <w:rsid w:val="00007AA5"/>
    <w:rsid w:val="00021190"/>
    <w:rsid w:val="00022A23"/>
    <w:rsid w:val="0007683C"/>
    <w:rsid w:val="00091071"/>
    <w:rsid w:val="000A0FF2"/>
    <w:rsid w:val="00212E76"/>
    <w:rsid w:val="00275CD6"/>
    <w:rsid w:val="002778BB"/>
    <w:rsid w:val="002C7006"/>
    <w:rsid w:val="002E571E"/>
    <w:rsid w:val="00310192"/>
    <w:rsid w:val="00332D26"/>
    <w:rsid w:val="00364BA1"/>
    <w:rsid w:val="003735D1"/>
    <w:rsid w:val="00396167"/>
    <w:rsid w:val="00396BB8"/>
    <w:rsid w:val="003B58CF"/>
    <w:rsid w:val="004128C6"/>
    <w:rsid w:val="00424933"/>
    <w:rsid w:val="0044408B"/>
    <w:rsid w:val="0044478E"/>
    <w:rsid w:val="00445FB6"/>
    <w:rsid w:val="004A0852"/>
    <w:rsid w:val="004A64CC"/>
    <w:rsid w:val="004C056A"/>
    <w:rsid w:val="004E6164"/>
    <w:rsid w:val="005720E4"/>
    <w:rsid w:val="005B768E"/>
    <w:rsid w:val="00632316"/>
    <w:rsid w:val="006632BB"/>
    <w:rsid w:val="00717522"/>
    <w:rsid w:val="00735BA9"/>
    <w:rsid w:val="007524F6"/>
    <w:rsid w:val="007B14B8"/>
    <w:rsid w:val="007E4AD6"/>
    <w:rsid w:val="007F3435"/>
    <w:rsid w:val="008426AB"/>
    <w:rsid w:val="008A29BB"/>
    <w:rsid w:val="008F56C0"/>
    <w:rsid w:val="009A5CD9"/>
    <w:rsid w:val="009A72A6"/>
    <w:rsid w:val="009C4CE0"/>
    <w:rsid w:val="00A0310C"/>
    <w:rsid w:val="00A762F8"/>
    <w:rsid w:val="00A970C9"/>
    <w:rsid w:val="00AF36B9"/>
    <w:rsid w:val="00B12051"/>
    <w:rsid w:val="00B60E53"/>
    <w:rsid w:val="00B81152"/>
    <w:rsid w:val="00BE35E5"/>
    <w:rsid w:val="00C259E1"/>
    <w:rsid w:val="00C716CE"/>
    <w:rsid w:val="00C76BCF"/>
    <w:rsid w:val="00D03E36"/>
    <w:rsid w:val="00D26188"/>
    <w:rsid w:val="00D4046D"/>
    <w:rsid w:val="00D46580"/>
    <w:rsid w:val="00D83614"/>
    <w:rsid w:val="00D915E7"/>
    <w:rsid w:val="00E25BE3"/>
    <w:rsid w:val="00EB4D13"/>
    <w:rsid w:val="00ED5772"/>
    <w:rsid w:val="00F33981"/>
    <w:rsid w:val="00F4718F"/>
    <w:rsid w:val="00F52A17"/>
    <w:rsid w:val="00F7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051D"/>
  <w15:chartTrackingRefBased/>
  <w15:docId w15:val="{4D7EA1FA-9B9F-324C-8454-8069413D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14"/>
    <w:pPr>
      <w:spacing w:after="200" w:line="276" w:lineRule="auto"/>
    </w:pPr>
    <w:rPr>
      <w:rFonts w:ascii="Calibri" w:eastAsia="Times New Roman" w:hAnsi="Calibri" w:cs="Times New Roman"/>
      <w:kern w:val="0"/>
      <w:sz w:val="22"/>
      <w:szCs w:val="22"/>
      <w:lang w:val="en-GB"/>
      <w14:ligatures w14:val="none"/>
    </w:rPr>
  </w:style>
  <w:style w:type="paragraph" w:styleId="Heading2">
    <w:name w:val="heading 2"/>
    <w:basedOn w:val="Normal"/>
    <w:next w:val="Normal"/>
    <w:link w:val="Heading2Char"/>
    <w:uiPriority w:val="9"/>
    <w:unhideWhenUsed/>
    <w:qFormat/>
    <w:rsid w:val="00F725A0"/>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3">
    <w:name w:val="3"/>
    <w:basedOn w:val="TableNormal"/>
    <w:rsid w:val="00D83614"/>
    <w:rPr>
      <w:rFonts w:ascii="Calibri" w:eastAsia="Times New Roman" w:hAnsi="Calibri" w:cs="Calibri"/>
      <w:kern w:val="0"/>
      <w:sz w:val="20"/>
      <w:szCs w:val="20"/>
      <w:lang w:val="fr-FR"/>
      <w14:ligatures w14:val="none"/>
    </w:rPr>
    <w:tblPr>
      <w:tblStyleRowBandSize w:val="1"/>
      <w:tblStyleColBandSize w:val="1"/>
    </w:tblPr>
  </w:style>
  <w:style w:type="paragraph" w:styleId="Header">
    <w:name w:val="header"/>
    <w:basedOn w:val="Normal"/>
    <w:link w:val="HeaderChar"/>
    <w:uiPriority w:val="99"/>
    <w:unhideWhenUsed/>
    <w:rsid w:val="00310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192"/>
    <w:rPr>
      <w:rFonts w:ascii="Calibri" w:eastAsia="Times New Roman" w:hAnsi="Calibri" w:cs="Times New Roman"/>
      <w:kern w:val="0"/>
      <w:sz w:val="22"/>
      <w:szCs w:val="22"/>
      <w:lang w:val="en-GB"/>
      <w14:ligatures w14:val="none"/>
    </w:rPr>
  </w:style>
  <w:style w:type="paragraph" w:styleId="Footer">
    <w:name w:val="footer"/>
    <w:basedOn w:val="Normal"/>
    <w:link w:val="FooterChar"/>
    <w:uiPriority w:val="99"/>
    <w:unhideWhenUsed/>
    <w:rsid w:val="00310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192"/>
    <w:rPr>
      <w:rFonts w:ascii="Calibri" w:eastAsia="Times New Roman" w:hAnsi="Calibri" w:cs="Times New Roman"/>
      <w:kern w:val="0"/>
      <w:sz w:val="22"/>
      <w:szCs w:val="22"/>
      <w:lang w:val="en-GB"/>
      <w14:ligatures w14:val="none"/>
    </w:rPr>
  </w:style>
  <w:style w:type="character" w:customStyle="1" w:styleId="wacimagecontainer">
    <w:name w:val="wacimagecontainer"/>
    <w:basedOn w:val="DefaultParagraphFont"/>
    <w:rsid w:val="00310192"/>
  </w:style>
  <w:style w:type="paragraph" w:styleId="ListParagraph">
    <w:name w:val="List Paragraph"/>
    <w:aliases w:val="Bullet List,FooterText,List Paragraph1,Colorful List - Accent 12,numbered,Paragraphe de liste1,列出段落,列出段落1,Bulletr List Paragraph,List Paragraph2,List Paragraph21,Párrafo de lista1,Parágrafo da Lista1,リスト段落1,Plan,Dot pt,F5 List Paragraph"/>
    <w:basedOn w:val="Normal"/>
    <w:link w:val="ListParagraphChar"/>
    <w:uiPriority w:val="34"/>
    <w:qFormat/>
    <w:rsid w:val="00310192"/>
    <w:pPr>
      <w:ind w:left="720"/>
      <w:contextualSpacing/>
    </w:pPr>
  </w:style>
  <w:style w:type="character" w:styleId="PageNumber">
    <w:name w:val="page number"/>
    <w:basedOn w:val="DefaultParagraphFont"/>
    <w:uiPriority w:val="99"/>
    <w:semiHidden/>
    <w:unhideWhenUsed/>
    <w:rsid w:val="00A762F8"/>
  </w:style>
  <w:style w:type="character" w:styleId="Hyperlink">
    <w:name w:val="Hyperlink"/>
    <w:basedOn w:val="DefaultParagraphFont"/>
    <w:uiPriority w:val="99"/>
    <w:semiHidden/>
    <w:unhideWhenUsed/>
    <w:rsid w:val="007524F6"/>
    <w:rPr>
      <w:color w:val="0563C1" w:themeColor="hyperlink"/>
      <w:u w:val="single"/>
    </w:rPr>
  </w:style>
  <w:style w:type="character" w:customStyle="1" w:styleId="ListParagraphChar">
    <w:name w:val="List Paragraph Char"/>
    <w:aliases w:val="Bullet List Char,FooterText Char,List Paragraph1 Char,Colorful List - Accent 12 Char,numbered Char,Paragraphe de liste1 Char,列出段落 Char,列出段落1 Char,Bulletr List Paragraph Char,List Paragraph2 Char,List Paragraph21 Char,リスト段落1 Char"/>
    <w:link w:val="ListParagraph"/>
    <w:uiPriority w:val="34"/>
    <w:qFormat/>
    <w:locked/>
    <w:rsid w:val="004E6164"/>
    <w:rPr>
      <w:rFonts w:ascii="Calibri" w:eastAsia="Times New Roman" w:hAnsi="Calibri" w:cs="Times New Roman"/>
      <w:kern w:val="0"/>
      <w:sz w:val="22"/>
      <w:szCs w:val="22"/>
      <w:lang w:val="en-GB"/>
      <w14:ligatures w14:val="none"/>
    </w:rPr>
  </w:style>
  <w:style w:type="table" w:styleId="TableGrid">
    <w:name w:val="Table Grid"/>
    <w:aliases w:val="unNh?y thoát y trong nhà hàng  freewebtown.com/gaigoitanbinh/index.html"/>
    <w:basedOn w:val="TableNormal"/>
    <w:uiPriority w:val="59"/>
    <w:rsid w:val="004E6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725A0"/>
    <w:rPr>
      <w:rFonts w:asciiTheme="majorHAnsi" w:eastAsiaTheme="majorEastAsia" w:hAnsiTheme="majorHAnsi" w:cstheme="majorBidi"/>
      <w:color w:val="2F5496" w:themeColor="accent1" w:themeShade="BF"/>
      <w:kern w:val="0"/>
      <w:sz w:val="26"/>
      <w:szCs w:val="26"/>
      <w:lang w:val="en-GB"/>
      <w14:ligatures w14:val="none"/>
    </w:rPr>
  </w:style>
  <w:style w:type="paragraph" w:styleId="NormalWeb">
    <w:name w:val="Normal (Web)"/>
    <w:basedOn w:val="Normal"/>
    <w:uiPriority w:val="99"/>
    <w:unhideWhenUsed/>
    <w:rsid w:val="00A970C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cationcluster.box.com/s/pf1govvcvexolui5n9gfz9iaa5ntw5l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Denton</dc:creator>
  <cp:keywords/>
  <dc:description/>
  <cp:lastModifiedBy>Denton, Dianne</cp:lastModifiedBy>
  <cp:revision>58</cp:revision>
  <dcterms:created xsi:type="dcterms:W3CDTF">2023-10-17T16:58:00Z</dcterms:created>
  <dcterms:modified xsi:type="dcterms:W3CDTF">2025-06-24T18:33:00Z</dcterms:modified>
</cp:coreProperties>
</file>