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FE2F4" w14:textId="77777777" w:rsidR="00C97521" w:rsidRPr="00C97521" w:rsidRDefault="00C97521" w:rsidP="00C97521">
      <w:pPr>
        <w:spacing w:after="120" w:line="276" w:lineRule="auto"/>
        <w:rPr>
          <w:rFonts w:ascii="Calibri" w:eastAsia="Calibri" w:hAnsi="Calibri"/>
          <w:b/>
          <w:color w:val="4472C4"/>
          <w:sz w:val="22"/>
          <w:szCs w:val="22"/>
          <w:lang w:val="fr-FR" w:eastAsia="en-US"/>
        </w:rPr>
      </w:pPr>
      <w:r w:rsidRPr="00C97521">
        <w:rPr>
          <w:rFonts w:ascii="Calibri" w:eastAsia="Calibri" w:hAnsi="Calibri" w:cs="Arial"/>
          <w:b/>
          <w:color w:val="415E78"/>
          <w:sz w:val="28"/>
          <w:szCs w:val="28"/>
          <w:lang w:val="fr-FR" w:eastAsia="en-US"/>
        </w:rPr>
        <w:t>Renforcer la protection de l'enfance au niveau communautaire dans l’action humanitaire</w:t>
      </w:r>
    </w:p>
    <w:p w14:paraId="31C28635" w14:textId="77777777" w:rsidR="00C97521" w:rsidRPr="00C97521" w:rsidRDefault="00C97521" w:rsidP="00C97521">
      <w:pPr>
        <w:spacing w:after="200" w:line="276" w:lineRule="auto"/>
        <w:rPr>
          <w:rFonts w:ascii="Calibri" w:eastAsia="Calibri" w:hAnsi="Calibri" w:cs="Arial"/>
          <w:color w:val="44546A"/>
          <w:sz w:val="28"/>
          <w:szCs w:val="28"/>
          <w:lang w:val="fr-FR" w:eastAsia="en-US"/>
        </w:rPr>
      </w:pPr>
      <w:r w:rsidRPr="00C97521">
        <w:rPr>
          <w:rFonts w:ascii="Calibri" w:eastAsia="Calibri" w:hAnsi="Calibri" w:cs="Arial"/>
          <w:color w:val="44546A"/>
          <w:sz w:val="28"/>
          <w:szCs w:val="28"/>
          <w:lang w:val="fr-FR" w:eastAsia="en-US"/>
        </w:rPr>
        <w:t>Fiche de préparation de la séance</w:t>
      </w:r>
    </w:p>
    <w:p w14:paraId="0EA35CD9" w14:textId="77777777" w:rsidR="00C97521" w:rsidRPr="00C97521" w:rsidRDefault="00C97521" w:rsidP="00C97521">
      <w:pPr>
        <w:keepNext/>
        <w:keepLines/>
        <w:spacing w:before="40" w:after="120" w:line="276" w:lineRule="auto"/>
        <w:outlineLvl w:val="1"/>
        <w:rPr>
          <w:rFonts w:ascii="Calibri Light" w:eastAsia="Times New Roman" w:hAnsi="Calibri Light"/>
          <w:color w:val="415E78"/>
          <w:sz w:val="26"/>
          <w:szCs w:val="26"/>
          <w:lang w:val="fr-FR" w:eastAsia="en-US"/>
        </w:rPr>
      </w:pPr>
      <w:bookmarkStart w:id="0" w:name="_Toc37258605"/>
      <w:r w:rsidRPr="00C97521">
        <w:rPr>
          <w:rFonts w:ascii="Calibri Light" w:eastAsia="Times New Roman" w:hAnsi="Calibri Light"/>
          <w:color w:val="415E78"/>
          <w:sz w:val="26"/>
          <w:szCs w:val="26"/>
          <w:lang w:val="fr-FR" w:eastAsia="en-US"/>
        </w:rPr>
        <w:t>M1.S1: Approches au niveau communautaire de la protection de l’enfance: Définir notre travail</w:t>
      </w:r>
      <w:bookmarkEnd w:id="0"/>
    </w:p>
    <w:tbl>
      <w:tblPr>
        <w:tblW w:w="9504" w:type="dxa"/>
        <w:jc w:val="cente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0A0" w:firstRow="1" w:lastRow="0" w:firstColumn="1" w:lastColumn="0" w:noHBand="0" w:noVBand="0"/>
      </w:tblPr>
      <w:tblGrid>
        <w:gridCol w:w="1437"/>
        <w:gridCol w:w="410"/>
        <w:gridCol w:w="7657"/>
      </w:tblGrid>
      <w:tr w:rsidR="005F3B17" w:rsidRPr="005F3B17" w14:paraId="434C6295" w14:textId="77777777" w:rsidTr="00ED5733">
        <w:trPr>
          <w:trHeight w:val="432"/>
          <w:jc w:val="center"/>
        </w:trPr>
        <w:tc>
          <w:tcPr>
            <w:tcW w:w="10732" w:type="dxa"/>
            <w:gridSpan w:val="3"/>
            <w:shd w:val="clear" w:color="auto" w:fill="1F497D" w:themeFill="text2"/>
            <w:vAlign w:val="center"/>
          </w:tcPr>
          <w:p w14:paraId="1B5C699D" w14:textId="77777777" w:rsidR="005F3B17" w:rsidRPr="005F3B17" w:rsidRDefault="005F3B17" w:rsidP="005F3B17">
            <w:pPr>
              <w:tabs>
                <w:tab w:val="left" w:pos="225"/>
                <w:tab w:val="center" w:pos="4596"/>
              </w:tabs>
              <w:spacing w:before="60" w:after="60" w:line="264" w:lineRule="auto"/>
              <w:rPr>
                <w:rFonts w:ascii="Arial" w:eastAsia="Times New Roman" w:hAnsi="Arial" w:cs="Arial"/>
                <w:b/>
                <w:color w:val="FFFFFF"/>
                <w:sz w:val="20"/>
                <w:szCs w:val="20"/>
                <w:lang w:val="fr-FR" w:eastAsia="en-US" w:bidi="en-US"/>
              </w:rPr>
            </w:pPr>
            <w:r w:rsidRPr="005F3B17">
              <w:rPr>
                <w:rFonts w:ascii="Arial" w:eastAsia="Times New Roman" w:hAnsi="Arial" w:cs="Arial"/>
                <w:b/>
                <w:color w:val="FFFFFF"/>
                <w:sz w:val="20"/>
                <w:szCs w:val="20"/>
                <w:lang w:val="fr-FR" w:eastAsia="en-US" w:bidi="en-US"/>
              </w:rPr>
              <w:t>DURÉE DE LA SÉANCE</w:t>
            </w:r>
          </w:p>
        </w:tc>
      </w:tr>
      <w:tr w:rsidR="005F3B17" w:rsidRPr="005F3B17" w14:paraId="55BE7BC6" w14:textId="77777777" w:rsidTr="00ED5733">
        <w:trPr>
          <w:trHeight w:val="1080"/>
          <w:jc w:val="center"/>
        </w:trPr>
        <w:tc>
          <w:tcPr>
            <w:tcW w:w="10732" w:type="dxa"/>
            <w:gridSpan w:val="3"/>
            <w:shd w:val="clear" w:color="auto" w:fill="C6D9F1" w:themeFill="text2" w:themeFillTint="33"/>
          </w:tcPr>
          <w:p w14:paraId="646ED0F5" w14:textId="77777777" w:rsidR="005F3B17" w:rsidRPr="005F3B17" w:rsidRDefault="005F3B17" w:rsidP="005F3B17">
            <w:pPr>
              <w:tabs>
                <w:tab w:val="left" w:pos="225"/>
                <w:tab w:val="center" w:pos="4596"/>
              </w:tabs>
              <w:spacing w:before="60" w:after="60" w:line="264" w:lineRule="auto"/>
              <w:rPr>
                <w:rFonts w:ascii="Arial" w:eastAsia="Times New Roman" w:hAnsi="Arial" w:cs="Arial"/>
                <w:sz w:val="20"/>
                <w:szCs w:val="20"/>
                <w:lang w:val="en-GB" w:eastAsia="en-US" w:bidi="en-US"/>
              </w:rPr>
            </w:pPr>
            <w:r w:rsidRPr="005F3B17">
              <w:rPr>
                <w:rFonts w:ascii="Arial" w:eastAsia="Times New Roman" w:hAnsi="Arial" w:cs="Arial"/>
                <w:b/>
                <w:sz w:val="20"/>
                <w:szCs w:val="20"/>
                <w:lang w:val="en-GB" w:eastAsia="en-US" w:bidi="en-US"/>
              </w:rPr>
              <w:t xml:space="preserve">Séance </w:t>
            </w:r>
            <w:proofErr w:type="spellStart"/>
            <w:r w:rsidRPr="005F3B17">
              <w:rPr>
                <w:rFonts w:ascii="Arial" w:eastAsia="Times New Roman" w:hAnsi="Arial" w:cs="Arial"/>
                <w:b/>
                <w:sz w:val="20"/>
                <w:szCs w:val="20"/>
                <w:lang w:val="en-GB" w:eastAsia="en-US" w:bidi="en-US"/>
              </w:rPr>
              <w:t>complète</w:t>
            </w:r>
            <w:proofErr w:type="spellEnd"/>
            <w:r w:rsidRPr="005F3B17">
              <w:rPr>
                <w:rFonts w:ascii="Arial" w:eastAsia="Times New Roman" w:hAnsi="Arial" w:cs="Arial"/>
                <w:b/>
                <w:sz w:val="20"/>
                <w:szCs w:val="20"/>
                <w:lang w:val="en-GB" w:eastAsia="en-US" w:bidi="en-US"/>
              </w:rPr>
              <w:t>:</w:t>
            </w:r>
          </w:p>
          <w:p w14:paraId="0A533740" w14:textId="77777777" w:rsidR="005F3B17" w:rsidRPr="005F3B17" w:rsidRDefault="005F3B17" w:rsidP="005F3B17">
            <w:pPr>
              <w:numPr>
                <w:ilvl w:val="0"/>
                <w:numId w:val="29"/>
              </w:numPr>
              <w:tabs>
                <w:tab w:val="left" w:pos="225"/>
                <w:tab w:val="center" w:pos="4596"/>
              </w:tabs>
              <w:spacing w:before="60" w:after="60" w:line="264" w:lineRule="auto"/>
              <w:ind w:left="1184"/>
              <w:rPr>
                <w:rFonts w:ascii="Arial" w:eastAsia="Times New Roman" w:hAnsi="Arial" w:cs="Arial"/>
                <w:sz w:val="20"/>
                <w:szCs w:val="20"/>
                <w:lang w:val="en-GB" w:eastAsia="en-US" w:bidi="en-US"/>
              </w:rPr>
            </w:pPr>
            <w:r w:rsidRPr="005F3B17">
              <w:rPr>
                <w:rFonts w:ascii="Arial" w:eastAsia="Times New Roman" w:hAnsi="Arial" w:cs="Arial"/>
                <w:sz w:val="20"/>
                <w:szCs w:val="20"/>
                <w:lang w:val="en-GB" w:eastAsia="en-US" w:bidi="en-US"/>
              </w:rPr>
              <w:t xml:space="preserve">1,25 </w:t>
            </w:r>
            <w:proofErr w:type="spellStart"/>
            <w:r w:rsidRPr="005F3B17">
              <w:rPr>
                <w:rFonts w:ascii="Arial" w:eastAsia="Times New Roman" w:hAnsi="Arial" w:cs="Arial"/>
                <w:sz w:val="20"/>
                <w:szCs w:val="20"/>
                <w:lang w:val="en-GB" w:eastAsia="en-US" w:bidi="en-US"/>
              </w:rPr>
              <w:t>heures</w:t>
            </w:r>
            <w:proofErr w:type="spellEnd"/>
            <w:r w:rsidRPr="005F3B17">
              <w:rPr>
                <w:rFonts w:ascii="Arial" w:eastAsia="Times New Roman" w:hAnsi="Arial" w:cs="Arial"/>
                <w:sz w:val="20"/>
                <w:szCs w:val="20"/>
                <w:lang w:val="en-GB" w:eastAsia="en-US" w:bidi="en-US"/>
              </w:rPr>
              <w:t xml:space="preserve"> (</w:t>
            </w:r>
            <w:proofErr w:type="spellStart"/>
            <w:r w:rsidRPr="005F3B17">
              <w:rPr>
                <w:rFonts w:ascii="Arial" w:eastAsia="Times New Roman" w:hAnsi="Arial" w:cs="Arial"/>
                <w:sz w:val="20"/>
                <w:szCs w:val="20"/>
                <w:lang w:val="en-GB" w:eastAsia="en-US" w:bidi="en-US"/>
              </w:rPr>
              <w:t>exercice</w:t>
            </w:r>
            <w:proofErr w:type="spellEnd"/>
            <w:r w:rsidRPr="005F3B17">
              <w:rPr>
                <w:rFonts w:ascii="Arial" w:eastAsia="Times New Roman" w:hAnsi="Arial" w:cs="Arial"/>
                <w:sz w:val="20"/>
                <w:szCs w:val="20"/>
                <w:lang w:val="en-GB" w:eastAsia="en-US" w:bidi="en-US"/>
              </w:rPr>
              <w:t xml:space="preserve"> court </w:t>
            </w:r>
            <w:proofErr w:type="spellStart"/>
            <w:r w:rsidRPr="005F3B17">
              <w:rPr>
                <w:rFonts w:ascii="Arial" w:eastAsia="Times New Roman" w:hAnsi="Arial" w:cs="Arial"/>
                <w:sz w:val="20"/>
                <w:szCs w:val="20"/>
                <w:lang w:val="en-GB" w:eastAsia="en-US" w:bidi="en-US"/>
              </w:rPr>
              <w:t>facultatif</w:t>
            </w:r>
            <w:proofErr w:type="spellEnd"/>
            <w:r w:rsidRPr="005F3B17">
              <w:rPr>
                <w:rFonts w:ascii="Arial" w:eastAsia="Times New Roman" w:hAnsi="Arial" w:cs="Arial"/>
                <w:sz w:val="20"/>
                <w:szCs w:val="20"/>
                <w:lang w:val="en-GB" w:eastAsia="en-US" w:bidi="en-US"/>
              </w:rPr>
              <w:t>)</w:t>
            </w:r>
          </w:p>
          <w:p w14:paraId="357B4979" w14:textId="77777777" w:rsidR="005F3B17" w:rsidRPr="005F3B17" w:rsidRDefault="005F3B17" w:rsidP="005F3B17">
            <w:pPr>
              <w:numPr>
                <w:ilvl w:val="0"/>
                <w:numId w:val="29"/>
              </w:numPr>
              <w:tabs>
                <w:tab w:val="left" w:pos="225"/>
                <w:tab w:val="center" w:pos="4596"/>
              </w:tabs>
              <w:spacing w:before="60" w:after="60" w:line="264" w:lineRule="auto"/>
              <w:ind w:left="1184"/>
              <w:rPr>
                <w:rFonts w:ascii="Arial" w:eastAsia="Times New Roman" w:hAnsi="Arial" w:cs="Arial"/>
                <w:sz w:val="20"/>
                <w:szCs w:val="20"/>
                <w:lang w:val="fr-FR" w:eastAsia="en-US" w:bidi="en-US"/>
              </w:rPr>
            </w:pPr>
            <w:r w:rsidRPr="005F3B17">
              <w:rPr>
                <w:rFonts w:ascii="Arial" w:eastAsia="Times New Roman" w:hAnsi="Arial" w:cs="Arial"/>
                <w:sz w:val="20"/>
                <w:szCs w:val="20"/>
                <w:lang w:val="fr-FR" w:eastAsia="en-US" w:bidi="en-US"/>
              </w:rPr>
              <w:t>2,25 heures (long exercice)</w:t>
            </w:r>
          </w:p>
        </w:tc>
      </w:tr>
      <w:tr w:rsidR="005F3B17" w:rsidRPr="005F3B17" w14:paraId="05449260" w14:textId="77777777" w:rsidTr="00ED5733">
        <w:trPr>
          <w:trHeight w:val="432"/>
          <w:jc w:val="center"/>
        </w:trPr>
        <w:tc>
          <w:tcPr>
            <w:tcW w:w="10732" w:type="dxa"/>
            <w:gridSpan w:val="3"/>
            <w:shd w:val="clear" w:color="auto" w:fill="1F497D" w:themeFill="text2"/>
            <w:vAlign w:val="center"/>
          </w:tcPr>
          <w:p w14:paraId="079F4C73" w14:textId="77777777" w:rsidR="005F3B17" w:rsidRPr="005F3B17" w:rsidRDefault="005F3B17" w:rsidP="005F3B17">
            <w:pPr>
              <w:tabs>
                <w:tab w:val="left" w:pos="225"/>
                <w:tab w:val="center" w:pos="4596"/>
              </w:tabs>
              <w:spacing w:before="60" w:after="60" w:line="264" w:lineRule="auto"/>
              <w:rPr>
                <w:rFonts w:ascii="Arial" w:eastAsia="Times New Roman" w:hAnsi="Arial" w:cs="Arial"/>
                <w:b/>
                <w:color w:val="FFFFFF"/>
                <w:sz w:val="20"/>
                <w:szCs w:val="20"/>
                <w:lang w:val="fr-FR" w:eastAsia="en-US" w:bidi="en-US"/>
              </w:rPr>
            </w:pPr>
            <w:r w:rsidRPr="005F3B17">
              <w:rPr>
                <w:rFonts w:ascii="Arial" w:eastAsia="Times New Roman" w:hAnsi="Arial" w:cs="Arial"/>
                <w:b/>
                <w:color w:val="FFFFFF"/>
                <w:sz w:val="20"/>
                <w:szCs w:val="20"/>
                <w:lang w:val="fr-FR" w:eastAsia="en-US" w:bidi="en-US"/>
              </w:rPr>
              <w:t>BUT ET RÉSULTATS D’APPRENTISSAGE</w:t>
            </w:r>
          </w:p>
        </w:tc>
      </w:tr>
      <w:tr w:rsidR="005F3B17" w:rsidRPr="00A307EA" w14:paraId="3221C045" w14:textId="77777777" w:rsidTr="00ED5733">
        <w:trPr>
          <w:jc w:val="center"/>
        </w:trPr>
        <w:tc>
          <w:tcPr>
            <w:tcW w:w="10732" w:type="dxa"/>
            <w:gridSpan w:val="3"/>
            <w:shd w:val="clear" w:color="auto" w:fill="DBE5F1" w:themeFill="accent1" w:themeFillTint="33"/>
          </w:tcPr>
          <w:p w14:paraId="32B02200" w14:textId="77777777" w:rsidR="005F3B17" w:rsidRPr="005F3B17" w:rsidRDefault="005F3B17" w:rsidP="005F3B17">
            <w:pPr>
              <w:spacing w:before="60" w:after="60" w:line="264" w:lineRule="auto"/>
              <w:rPr>
                <w:rFonts w:ascii="Arial" w:eastAsia="Times New Roman" w:hAnsi="Arial" w:cs="Arial"/>
                <w:b/>
                <w:bCs/>
                <w:sz w:val="20"/>
                <w:szCs w:val="20"/>
                <w:lang w:val="fr-FR" w:eastAsia="en-US"/>
              </w:rPr>
            </w:pPr>
            <w:r w:rsidRPr="005F3B17">
              <w:rPr>
                <w:rFonts w:ascii="Arial" w:eastAsia="Times New Roman" w:hAnsi="Arial" w:cs="Arial"/>
                <w:b/>
                <w:bCs/>
                <w:sz w:val="20"/>
                <w:szCs w:val="20"/>
                <w:lang w:val="fr-FR" w:eastAsia="en-US"/>
              </w:rPr>
              <w:t>Le but de cette séance est d’engager les participants dans une réflexion sur les concepts clés de protection de l’enfance et sur la façon dont la communication peut influencer les actions de protection de l’enfance au niveau communautaire.</w:t>
            </w:r>
          </w:p>
          <w:p w14:paraId="2A152B86" w14:textId="77777777" w:rsidR="005F3B17" w:rsidRPr="005F3B17" w:rsidRDefault="005F3B17" w:rsidP="005F3B17">
            <w:pPr>
              <w:spacing w:before="60" w:after="60" w:line="264" w:lineRule="auto"/>
              <w:rPr>
                <w:rFonts w:ascii="Arial" w:eastAsia="Times New Roman" w:hAnsi="Arial" w:cs="Arial"/>
                <w:bCs/>
                <w:sz w:val="20"/>
                <w:szCs w:val="20"/>
                <w:lang w:val="fr-FR" w:eastAsia="en-US"/>
              </w:rPr>
            </w:pPr>
            <w:r w:rsidRPr="005F3B17">
              <w:rPr>
                <w:rFonts w:ascii="Arial" w:eastAsia="Times New Roman" w:hAnsi="Arial" w:cs="Arial"/>
                <w:bCs/>
                <w:sz w:val="20"/>
                <w:szCs w:val="20"/>
                <w:lang w:val="fr-FR" w:eastAsia="en-US"/>
              </w:rPr>
              <w:t xml:space="preserve">À la fin </w:t>
            </w:r>
            <w:r w:rsidRPr="005F3B17">
              <w:rPr>
                <w:rFonts w:ascii="Arial" w:eastAsia="Times New Roman" w:hAnsi="Arial" w:cs="Arial"/>
                <w:sz w:val="20"/>
                <w:szCs w:val="20"/>
                <w:lang w:val="fr-FR" w:eastAsia="en-US"/>
              </w:rPr>
              <w:t>de cette séance</w:t>
            </w:r>
            <w:r w:rsidRPr="005F3B17">
              <w:rPr>
                <w:rFonts w:ascii="Arial" w:eastAsia="Times New Roman" w:hAnsi="Arial" w:cs="Arial"/>
                <w:bCs/>
                <w:sz w:val="20"/>
                <w:szCs w:val="20"/>
                <w:lang w:val="fr-FR" w:eastAsia="en-US"/>
              </w:rPr>
              <w:t>, les participants seront en mesure de:</w:t>
            </w:r>
          </w:p>
          <w:p w14:paraId="09337F23" w14:textId="77777777" w:rsidR="005F3B17" w:rsidRPr="005F3B17" w:rsidRDefault="005F3B17" w:rsidP="005F3B17">
            <w:pPr>
              <w:numPr>
                <w:ilvl w:val="0"/>
                <w:numId w:val="31"/>
              </w:numPr>
              <w:spacing w:after="120" w:line="276" w:lineRule="auto"/>
              <w:rPr>
                <w:rFonts w:ascii="Calibri" w:eastAsia="Calibri" w:hAnsi="Calibri"/>
                <w:sz w:val="22"/>
                <w:szCs w:val="22"/>
                <w:lang w:val="fr-FR" w:eastAsia="en-US"/>
              </w:rPr>
            </w:pPr>
            <w:r w:rsidRPr="005F3B17">
              <w:rPr>
                <w:rFonts w:ascii="Calibri" w:eastAsia="Calibri" w:hAnsi="Calibri"/>
                <w:sz w:val="22"/>
                <w:szCs w:val="22"/>
                <w:lang w:val="fr-FR" w:eastAsia="en-US"/>
              </w:rPr>
              <w:t>Décrire certaines façons dont leur compréhension des concepts clés de protection de l’enfance a, ou peut influencer l’engagement communautaire</w:t>
            </w:r>
          </w:p>
          <w:p w14:paraId="17A111D2" w14:textId="77777777" w:rsidR="005F3B17" w:rsidRPr="005F3B17" w:rsidRDefault="005F3B17" w:rsidP="005F3B17">
            <w:pPr>
              <w:numPr>
                <w:ilvl w:val="0"/>
                <w:numId w:val="31"/>
              </w:numPr>
              <w:spacing w:after="120" w:line="276" w:lineRule="auto"/>
              <w:rPr>
                <w:rFonts w:ascii="Calibri" w:eastAsia="Calibri" w:hAnsi="Calibri"/>
                <w:sz w:val="22"/>
                <w:szCs w:val="22"/>
                <w:lang w:val="fr-FR" w:eastAsia="en-US"/>
              </w:rPr>
            </w:pPr>
            <w:r w:rsidRPr="005F3B17">
              <w:rPr>
                <w:rFonts w:ascii="Calibri" w:eastAsia="Calibri" w:hAnsi="Calibri"/>
                <w:sz w:val="22"/>
                <w:szCs w:val="22"/>
                <w:lang w:val="fr-FR" w:eastAsia="en-US"/>
              </w:rPr>
              <w:t xml:space="preserve">Décrire les approches au niveau communautaire de la protection de l’enfance </w:t>
            </w:r>
          </w:p>
          <w:p w14:paraId="1935704C" w14:textId="77777777" w:rsidR="005F3B17" w:rsidRPr="005F3B17" w:rsidRDefault="005F3B17" w:rsidP="005F3B17">
            <w:pPr>
              <w:numPr>
                <w:ilvl w:val="0"/>
                <w:numId w:val="31"/>
              </w:numPr>
              <w:spacing w:after="120" w:line="276" w:lineRule="auto"/>
              <w:rPr>
                <w:rFonts w:ascii="Calibri" w:eastAsia="Calibri" w:hAnsi="Calibri"/>
                <w:b/>
                <w:sz w:val="22"/>
                <w:szCs w:val="22"/>
                <w:lang w:val="fr-FR" w:eastAsia="en-US"/>
              </w:rPr>
            </w:pPr>
            <w:r w:rsidRPr="005F3B17">
              <w:rPr>
                <w:rFonts w:ascii="Calibri" w:eastAsia="Calibri" w:hAnsi="Calibri"/>
                <w:sz w:val="22"/>
                <w:szCs w:val="22"/>
                <w:lang w:val="fr-FR" w:eastAsia="en-US"/>
              </w:rPr>
              <w:t xml:space="preserve">Décrire certaines différences entre les </w:t>
            </w:r>
            <w:r w:rsidRPr="005F3B17">
              <w:rPr>
                <w:rFonts w:ascii="Calibri" w:eastAsia="Calibri" w:hAnsi="Calibri"/>
                <w:b/>
                <w:bCs/>
                <w:sz w:val="22"/>
                <w:szCs w:val="22"/>
                <w:lang w:val="fr-FR" w:eastAsia="en-US"/>
              </w:rPr>
              <w:t>approches basées sur la communauté</w:t>
            </w:r>
            <w:r w:rsidRPr="005F3B17">
              <w:rPr>
                <w:rFonts w:ascii="Calibri" w:eastAsia="Calibri" w:hAnsi="Calibri"/>
                <w:sz w:val="22"/>
                <w:szCs w:val="22"/>
                <w:lang w:val="fr-FR" w:eastAsia="en-US"/>
              </w:rPr>
              <w:t xml:space="preserve"> et les </w:t>
            </w:r>
            <w:r w:rsidRPr="005F3B17">
              <w:rPr>
                <w:rFonts w:ascii="Calibri" w:eastAsia="Calibri" w:hAnsi="Calibri"/>
                <w:b/>
                <w:bCs/>
                <w:sz w:val="22"/>
                <w:szCs w:val="22"/>
                <w:lang w:val="fr-FR" w:eastAsia="en-US"/>
              </w:rPr>
              <w:t>approches dirigées par la communauté</w:t>
            </w:r>
            <w:r w:rsidRPr="005F3B17">
              <w:rPr>
                <w:rFonts w:ascii="Calibri" w:eastAsia="Calibri" w:hAnsi="Calibri"/>
                <w:sz w:val="22"/>
                <w:szCs w:val="22"/>
                <w:lang w:val="fr-FR" w:eastAsia="en-US"/>
              </w:rPr>
              <w:t xml:space="preserve"> de la protection de l’enfance</w:t>
            </w:r>
          </w:p>
        </w:tc>
      </w:tr>
      <w:tr w:rsidR="005F3B17" w:rsidRPr="005F3B17" w14:paraId="66B77718" w14:textId="77777777" w:rsidTr="00ED5733">
        <w:trPr>
          <w:trHeight w:val="432"/>
          <w:jc w:val="center"/>
        </w:trPr>
        <w:tc>
          <w:tcPr>
            <w:tcW w:w="10732" w:type="dxa"/>
            <w:gridSpan w:val="3"/>
            <w:shd w:val="clear" w:color="auto" w:fill="1F497D" w:themeFill="text2"/>
            <w:vAlign w:val="center"/>
          </w:tcPr>
          <w:p w14:paraId="53D9D46F" w14:textId="77777777" w:rsidR="005F3B17" w:rsidRPr="005F3B17" w:rsidRDefault="005F3B17" w:rsidP="005F3B17">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5F3B17">
              <w:rPr>
                <w:rFonts w:ascii="Arial" w:eastAsia="Times New Roman" w:hAnsi="Arial" w:cs="Arial"/>
                <w:b/>
                <w:color w:val="FFFFFF"/>
                <w:sz w:val="20"/>
                <w:szCs w:val="20"/>
                <w:lang w:val="en-GB" w:eastAsia="en-US" w:bidi="en-US"/>
              </w:rPr>
              <w:t xml:space="preserve">AUDIENCE       </w:t>
            </w:r>
          </w:p>
        </w:tc>
      </w:tr>
      <w:tr w:rsidR="005F3B17" w:rsidRPr="00A307EA" w14:paraId="47952314" w14:textId="77777777" w:rsidTr="00ED5733">
        <w:trPr>
          <w:jc w:val="center"/>
        </w:trPr>
        <w:tc>
          <w:tcPr>
            <w:tcW w:w="10732" w:type="dxa"/>
            <w:gridSpan w:val="3"/>
            <w:shd w:val="clear" w:color="auto" w:fill="C6D9F1" w:themeFill="text2" w:themeFillTint="33"/>
          </w:tcPr>
          <w:p w14:paraId="2760CC94" w14:textId="77777777" w:rsidR="005F3B17" w:rsidRPr="005F3B17" w:rsidRDefault="005F3B17" w:rsidP="005F3B17">
            <w:pPr>
              <w:spacing w:before="60" w:after="60" w:line="264" w:lineRule="auto"/>
              <w:rPr>
                <w:rFonts w:ascii="Arial" w:eastAsia="Times New Roman" w:hAnsi="Arial" w:cs="Arial"/>
                <w:bCs/>
                <w:sz w:val="20"/>
                <w:szCs w:val="20"/>
                <w:lang w:val="fr-FR" w:eastAsia="en-US"/>
              </w:rPr>
            </w:pPr>
            <w:r w:rsidRPr="005F3B17">
              <w:rPr>
                <w:rFonts w:ascii="Arial" w:eastAsia="Times New Roman" w:hAnsi="Arial" w:cs="Arial"/>
                <w:bCs/>
                <w:sz w:val="20"/>
                <w:szCs w:val="20"/>
                <w:lang w:val="fr-FR" w:eastAsia="en-US"/>
              </w:rPr>
              <w:t>Cette séance offre aux professionnels de la protection de l’enfance sur le terrain un fondement dans les concepts clés de la protection de l’enfance au niveau communautaire pour l’élaboration de programmes appropriés.</w:t>
            </w:r>
          </w:p>
        </w:tc>
      </w:tr>
      <w:tr w:rsidR="005F3B17" w:rsidRPr="005F3B17" w14:paraId="38EF0B57" w14:textId="77777777" w:rsidTr="00ED5733">
        <w:trPr>
          <w:trHeight w:val="432"/>
          <w:jc w:val="center"/>
        </w:trPr>
        <w:tc>
          <w:tcPr>
            <w:tcW w:w="10732" w:type="dxa"/>
            <w:gridSpan w:val="3"/>
            <w:shd w:val="clear" w:color="auto" w:fill="1F497D" w:themeFill="text2"/>
            <w:vAlign w:val="center"/>
          </w:tcPr>
          <w:p w14:paraId="3F6FA3E3" w14:textId="77777777" w:rsidR="005F3B17" w:rsidRPr="005F3B17" w:rsidRDefault="005F3B17" w:rsidP="005F3B17">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5F3B17">
              <w:rPr>
                <w:rFonts w:ascii="Arial" w:eastAsia="Times New Roman" w:hAnsi="Arial" w:cs="Arial"/>
                <w:b/>
                <w:color w:val="FFFFFF"/>
                <w:sz w:val="20"/>
                <w:szCs w:val="20"/>
                <w:lang w:val="en-GB" w:eastAsia="en-US" w:bidi="en-US"/>
              </w:rPr>
              <w:t>RESSOURCES NÉCESSAIRES</w:t>
            </w:r>
          </w:p>
        </w:tc>
      </w:tr>
      <w:tr w:rsidR="005F3B17" w:rsidRPr="00A307EA" w14:paraId="3C21EB28" w14:textId="77777777" w:rsidTr="00ED5733">
        <w:trPr>
          <w:trHeight w:val="576"/>
          <w:jc w:val="center"/>
        </w:trPr>
        <w:tc>
          <w:tcPr>
            <w:tcW w:w="10732" w:type="dxa"/>
            <w:gridSpan w:val="3"/>
            <w:shd w:val="clear" w:color="auto" w:fill="C6D9F1" w:themeFill="text2" w:themeFillTint="33"/>
          </w:tcPr>
          <w:p w14:paraId="4592D435" w14:textId="77777777" w:rsidR="005F3B17" w:rsidRPr="005F3B17" w:rsidRDefault="005F3B17" w:rsidP="005F3B17">
            <w:pPr>
              <w:spacing w:before="60" w:after="60" w:line="264" w:lineRule="auto"/>
              <w:rPr>
                <w:rFonts w:ascii="Arial" w:eastAsia="Times New Roman" w:hAnsi="Arial" w:cs="Arial"/>
                <w:bCs/>
                <w:color w:val="FF0000"/>
                <w:sz w:val="20"/>
                <w:szCs w:val="20"/>
                <w:lang w:val="fr-FR" w:eastAsia="en-US"/>
              </w:rPr>
            </w:pPr>
            <w:r w:rsidRPr="005F3B17">
              <w:rPr>
                <w:rFonts w:ascii="Arial" w:eastAsia="Times New Roman" w:hAnsi="Arial" w:cs="Arial"/>
                <w:bCs/>
                <w:sz w:val="20"/>
                <w:szCs w:val="20"/>
                <w:lang w:val="fr-FR" w:eastAsia="en-US"/>
              </w:rPr>
              <w:t>Projecteur, tableau de conférence, larges feuillets Post-it®, ou cartes avec ruban adhésif/</w:t>
            </w:r>
            <w:r w:rsidRPr="005F3B17">
              <w:rPr>
                <w:rFonts w:ascii="Arial" w:eastAsia="Times New Roman" w:hAnsi="Arial"/>
                <w:bCs/>
                <w:color w:val="A70240"/>
                <w:sz w:val="23"/>
                <w:lang w:val="fr-FR" w:eastAsia="en-US"/>
              </w:rPr>
              <w:t xml:space="preserve"> </w:t>
            </w:r>
            <w:proofErr w:type="spellStart"/>
            <w:r w:rsidRPr="005F3B17">
              <w:rPr>
                <w:rFonts w:ascii="Arial" w:eastAsia="Times New Roman" w:hAnsi="Arial" w:cs="Arial"/>
                <w:bCs/>
                <w:sz w:val="20"/>
                <w:szCs w:val="20"/>
                <w:lang w:val="fr-FR" w:eastAsia="en-US"/>
              </w:rPr>
              <w:t>Patafix</w:t>
            </w:r>
            <w:proofErr w:type="spellEnd"/>
            <w:r w:rsidRPr="005F3B17">
              <w:rPr>
                <w:rFonts w:ascii="Arial" w:eastAsia="Times New Roman" w:hAnsi="Arial" w:cs="Arial"/>
                <w:bCs/>
                <w:color w:val="FF0000"/>
                <w:sz w:val="20"/>
                <w:szCs w:val="20"/>
                <w:lang w:val="fr-FR" w:eastAsia="en-US"/>
              </w:rPr>
              <w:t xml:space="preserve">. </w:t>
            </w:r>
          </w:p>
          <w:p w14:paraId="2CE3D9A9" w14:textId="77777777" w:rsidR="005F3B17" w:rsidRPr="005F3B17" w:rsidRDefault="005F3B17" w:rsidP="005F3B17">
            <w:pPr>
              <w:spacing w:before="60" w:after="60" w:line="264" w:lineRule="auto"/>
              <w:rPr>
                <w:rFonts w:ascii="Arial" w:eastAsia="Times New Roman" w:hAnsi="Arial" w:cs="Arial"/>
                <w:bCs/>
                <w:sz w:val="20"/>
                <w:szCs w:val="20"/>
                <w:lang w:val="fr-FR" w:eastAsia="en-US"/>
              </w:rPr>
            </w:pPr>
            <w:r w:rsidRPr="005F3B17">
              <w:rPr>
                <w:rFonts w:ascii="Arial" w:eastAsia="Times New Roman" w:hAnsi="Arial" w:cs="Arial"/>
                <w:bCs/>
                <w:sz w:val="20"/>
                <w:szCs w:val="20"/>
                <w:lang w:val="fr-FR" w:eastAsia="en-US"/>
              </w:rPr>
              <w:t xml:space="preserve">Accès à l'internet pour tous dans la salle si vous utilisez un </w:t>
            </w:r>
            <w:proofErr w:type="spellStart"/>
            <w:r w:rsidRPr="005F3B17">
              <w:rPr>
                <w:rFonts w:ascii="Arial" w:eastAsia="Times New Roman" w:hAnsi="Arial" w:cs="Arial"/>
                <w:bCs/>
                <w:sz w:val="20"/>
                <w:szCs w:val="20"/>
                <w:lang w:val="fr-FR" w:eastAsia="en-US"/>
              </w:rPr>
              <w:t>Mentimeter</w:t>
            </w:r>
            <w:proofErr w:type="spellEnd"/>
            <w:r w:rsidRPr="005F3B17">
              <w:rPr>
                <w:rFonts w:ascii="Arial" w:eastAsia="Times New Roman" w:hAnsi="Arial" w:cs="Arial"/>
                <w:bCs/>
                <w:sz w:val="20"/>
                <w:szCs w:val="20"/>
                <w:lang w:val="fr-FR" w:eastAsia="en-US"/>
              </w:rPr>
              <w:t>.</w:t>
            </w:r>
          </w:p>
        </w:tc>
      </w:tr>
      <w:tr w:rsidR="005F3B17" w:rsidRPr="005F3B17" w14:paraId="523B33A8" w14:textId="77777777" w:rsidTr="00ED5733">
        <w:trPr>
          <w:trHeight w:val="432"/>
          <w:jc w:val="center"/>
        </w:trPr>
        <w:tc>
          <w:tcPr>
            <w:tcW w:w="10732" w:type="dxa"/>
            <w:gridSpan w:val="3"/>
            <w:shd w:val="clear" w:color="auto" w:fill="1F497D" w:themeFill="text2"/>
            <w:vAlign w:val="center"/>
          </w:tcPr>
          <w:p w14:paraId="7C47314C" w14:textId="77777777" w:rsidR="005F3B17" w:rsidRPr="005F3B17" w:rsidRDefault="005F3B17" w:rsidP="005F3B17">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5F3B17">
              <w:rPr>
                <w:rFonts w:ascii="Arial" w:eastAsia="Times New Roman" w:hAnsi="Arial" w:cs="Arial"/>
                <w:b/>
                <w:color w:val="FFFFFF"/>
                <w:sz w:val="20"/>
                <w:szCs w:val="20"/>
                <w:lang w:val="en-GB" w:eastAsia="en-US" w:bidi="en-US"/>
              </w:rPr>
              <w:t>MATÉRIELS CONNEXES</w:t>
            </w:r>
          </w:p>
        </w:tc>
      </w:tr>
      <w:tr w:rsidR="005F3B17" w:rsidRPr="00A307EA" w14:paraId="147720D0" w14:textId="77777777" w:rsidTr="00ED5733">
        <w:trPr>
          <w:trHeight w:val="933"/>
          <w:jc w:val="center"/>
        </w:trPr>
        <w:tc>
          <w:tcPr>
            <w:tcW w:w="10732" w:type="dxa"/>
            <w:gridSpan w:val="3"/>
            <w:shd w:val="clear" w:color="auto" w:fill="C6D9F1" w:themeFill="text2" w:themeFillTint="33"/>
          </w:tcPr>
          <w:p w14:paraId="4439A865" w14:textId="77777777" w:rsidR="005F3B17" w:rsidRPr="005F3B17" w:rsidRDefault="005F3B17" w:rsidP="005F3B17">
            <w:pPr>
              <w:spacing w:before="60" w:after="60" w:line="264" w:lineRule="auto"/>
              <w:rPr>
                <w:rFonts w:ascii="Arial" w:eastAsia="Times New Roman" w:hAnsi="Arial" w:cs="Arial"/>
                <w:bCs/>
                <w:sz w:val="20"/>
                <w:szCs w:val="20"/>
                <w:lang w:val="fr-FR" w:eastAsia="en-US"/>
              </w:rPr>
            </w:pPr>
            <w:r w:rsidRPr="005F3B17">
              <w:rPr>
                <w:rFonts w:ascii="Arial" w:eastAsia="Times New Roman" w:hAnsi="Arial" w:cs="Arial"/>
                <w:bCs/>
                <w:sz w:val="20"/>
                <w:szCs w:val="20"/>
                <w:lang w:val="fr-FR" w:eastAsia="en-US"/>
              </w:rPr>
              <w:t xml:space="preserve">M1.S1 - Exercice de la boîte à outils de l'ARC - Qu'est-ce qu'une communauté - Long exercice </w:t>
            </w:r>
          </w:p>
          <w:p w14:paraId="72FE07E6" w14:textId="77777777" w:rsidR="005F3B17" w:rsidRPr="005F3B17" w:rsidRDefault="005F3B17" w:rsidP="005F3B17">
            <w:pPr>
              <w:spacing w:before="60" w:after="60" w:line="264" w:lineRule="auto"/>
              <w:rPr>
                <w:rFonts w:ascii="Arial" w:eastAsia="Times New Roman" w:hAnsi="Arial" w:cs="Arial"/>
                <w:bCs/>
                <w:sz w:val="20"/>
                <w:szCs w:val="20"/>
                <w:lang w:val="fr-FR" w:eastAsia="en-US"/>
              </w:rPr>
            </w:pPr>
            <w:r w:rsidRPr="005F3B17">
              <w:rPr>
                <w:rFonts w:ascii="Arial" w:eastAsia="Times New Roman" w:hAnsi="Arial" w:cs="Arial"/>
                <w:bCs/>
                <w:sz w:val="20"/>
                <w:szCs w:val="20"/>
                <w:lang w:val="fr-FR" w:eastAsia="en-US"/>
              </w:rPr>
              <w:t xml:space="preserve">M1.S1 – Exercice - Qu’est-ce qu’une communauté - ARC - Court exercice </w:t>
            </w:r>
          </w:p>
          <w:p w14:paraId="16820143" w14:textId="77777777" w:rsidR="005F3B17" w:rsidRPr="005F3B17" w:rsidRDefault="005F3B17" w:rsidP="005F3B17">
            <w:pPr>
              <w:spacing w:before="60" w:after="60" w:line="264" w:lineRule="auto"/>
              <w:rPr>
                <w:rFonts w:ascii="Arial" w:eastAsia="Times New Roman" w:hAnsi="Arial" w:cs="Arial"/>
                <w:bCs/>
                <w:sz w:val="20"/>
                <w:szCs w:val="20"/>
                <w:lang w:val="fr-FR" w:eastAsia="en-US"/>
              </w:rPr>
            </w:pPr>
            <w:r w:rsidRPr="005F3B17">
              <w:rPr>
                <w:rFonts w:ascii="Arial" w:eastAsia="Times New Roman" w:hAnsi="Arial" w:cs="Arial"/>
                <w:bCs/>
                <w:sz w:val="20"/>
                <w:szCs w:val="20"/>
                <w:lang w:val="fr-FR" w:eastAsia="en-US"/>
              </w:rPr>
              <w:t>M1.S1 - Document de l'exercice - Qu'est-ce qu'une communauté – ARC</w:t>
            </w:r>
          </w:p>
        </w:tc>
      </w:tr>
      <w:tr w:rsidR="005F3B17" w:rsidRPr="00A307EA" w14:paraId="6314FF39" w14:textId="77777777" w:rsidTr="00ED5733">
        <w:trPr>
          <w:trHeight w:val="141"/>
          <w:jc w:val="center"/>
        </w:trPr>
        <w:tc>
          <w:tcPr>
            <w:tcW w:w="10732" w:type="dxa"/>
            <w:gridSpan w:val="3"/>
            <w:tcBorders>
              <w:bottom w:val="single" w:sz="18" w:space="0" w:color="1F497D" w:themeColor="text2"/>
            </w:tcBorders>
            <w:shd w:val="clear" w:color="auto" w:fill="1F497D" w:themeFill="text2"/>
          </w:tcPr>
          <w:p w14:paraId="39328B41" w14:textId="77777777" w:rsidR="005F3B17" w:rsidRPr="005F3B17" w:rsidRDefault="005F3B17" w:rsidP="005F3B17">
            <w:pPr>
              <w:tabs>
                <w:tab w:val="left" w:pos="225"/>
                <w:tab w:val="center" w:pos="4596"/>
              </w:tabs>
              <w:spacing w:before="60" w:after="60" w:line="264" w:lineRule="auto"/>
              <w:jc w:val="center"/>
              <w:rPr>
                <w:rFonts w:ascii="Arial" w:eastAsia="Times New Roman" w:hAnsi="Arial" w:cs="Arial"/>
                <w:b/>
                <w:color w:val="FFFFFF"/>
                <w:sz w:val="20"/>
                <w:szCs w:val="20"/>
                <w:lang w:val="fr-FR" w:eastAsia="en-US" w:bidi="en-US"/>
              </w:rPr>
            </w:pPr>
          </w:p>
        </w:tc>
      </w:tr>
      <w:tr w:rsidR="005F3B17" w:rsidRPr="005F3B17" w14:paraId="32542D02" w14:textId="77777777" w:rsidTr="00ED5733">
        <w:trPr>
          <w:trHeight w:val="432"/>
          <w:jc w:val="center"/>
        </w:trPr>
        <w:tc>
          <w:tcPr>
            <w:tcW w:w="1526" w:type="dxa"/>
            <w:tcBorders>
              <w:bottom w:val="single" w:sz="4" w:space="0" w:color="1F497D" w:themeColor="text2"/>
              <w:right w:val="single" w:sz="4" w:space="0" w:color="1F497D" w:themeColor="text2"/>
            </w:tcBorders>
            <w:shd w:val="clear" w:color="auto" w:fill="C6D9F1" w:themeFill="text2" w:themeFillTint="33"/>
            <w:vAlign w:val="center"/>
          </w:tcPr>
          <w:p w14:paraId="379019E8" w14:textId="77777777" w:rsidR="005F3B17" w:rsidRPr="005F3B17" w:rsidRDefault="005F3B17" w:rsidP="005F3B17">
            <w:pPr>
              <w:spacing w:before="60" w:after="60" w:line="264" w:lineRule="auto"/>
              <w:rPr>
                <w:rFonts w:ascii="Arial" w:eastAsia="Times New Roman" w:hAnsi="Arial" w:cs="Arial"/>
                <w:b/>
                <w:bCs/>
                <w:color w:val="44546A"/>
                <w:lang w:eastAsia="en-US"/>
              </w:rPr>
            </w:pPr>
            <w:r w:rsidRPr="005F3B17">
              <w:rPr>
                <w:rFonts w:ascii="Arial" w:eastAsia="Times New Roman" w:hAnsi="Arial" w:cs="Arial"/>
                <w:b/>
                <w:bCs/>
                <w:color w:val="44546A"/>
                <w:lang w:eastAsia="en-US"/>
              </w:rPr>
              <w:t>DURÉE</w:t>
            </w:r>
          </w:p>
        </w:tc>
        <w:tc>
          <w:tcPr>
            <w:tcW w:w="9206" w:type="dxa"/>
            <w:gridSpan w:val="2"/>
            <w:tcBorders>
              <w:left w:val="single" w:sz="4" w:space="0" w:color="1F497D" w:themeColor="text2"/>
              <w:bottom w:val="single" w:sz="4" w:space="0" w:color="1F497D" w:themeColor="text2"/>
            </w:tcBorders>
            <w:shd w:val="clear" w:color="auto" w:fill="C6D9F1" w:themeFill="text2" w:themeFillTint="33"/>
            <w:vAlign w:val="center"/>
          </w:tcPr>
          <w:p w14:paraId="2E3E97D9" w14:textId="77777777" w:rsidR="005F3B17" w:rsidRPr="005F3B17" w:rsidRDefault="005F3B17" w:rsidP="005F3B17">
            <w:pPr>
              <w:spacing w:before="60" w:after="60" w:line="264" w:lineRule="auto"/>
              <w:rPr>
                <w:rFonts w:ascii="Arial" w:eastAsia="Times New Roman" w:hAnsi="Arial" w:cs="Arial"/>
                <w:b/>
                <w:bCs/>
                <w:color w:val="44546A"/>
                <w:lang w:val="fr-FR" w:eastAsia="en-US"/>
              </w:rPr>
            </w:pPr>
            <w:r w:rsidRPr="005F3B17">
              <w:rPr>
                <w:rFonts w:ascii="Arial" w:eastAsia="Times New Roman" w:hAnsi="Arial" w:cs="Arial"/>
                <w:b/>
                <w:bCs/>
                <w:color w:val="44546A"/>
                <w:lang w:val="fr-FR" w:eastAsia="en-US"/>
              </w:rPr>
              <w:t xml:space="preserve">CONTENU </w:t>
            </w:r>
          </w:p>
        </w:tc>
      </w:tr>
      <w:tr w:rsidR="005F3B17" w:rsidRPr="00A307EA" w14:paraId="659D6AC2" w14:textId="77777777" w:rsidTr="00ED5733">
        <w:trPr>
          <w:trHeight w:val="432"/>
          <w:jc w:val="center"/>
        </w:trPr>
        <w:tc>
          <w:tcPr>
            <w:tcW w:w="1526" w:type="dxa"/>
            <w:tcBorders>
              <w:top w:val="single" w:sz="4" w:space="0" w:color="1F497D" w:themeColor="text2"/>
              <w:bottom w:val="single" w:sz="18" w:space="0" w:color="1F497D" w:themeColor="text2"/>
              <w:right w:val="single" w:sz="4" w:space="0" w:color="1F497D" w:themeColor="text2"/>
            </w:tcBorders>
            <w:vAlign w:val="center"/>
          </w:tcPr>
          <w:p w14:paraId="624F8303"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1F497D" w:themeColor="text2"/>
              <w:left w:val="single" w:sz="4" w:space="0" w:color="1F497D" w:themeColor="text2"/>
              <w:bottom w:val="single" w:sz="18" w:space="0" w:color="1F497D" w:themeColor="text2"/>
            </w:tcBorders>
            <w:shd w:val="clear" w:color="auto" w:fill="C6D9F1" w:themeFill="text2" w:themeFillTint="33"/>
            <w:vAlign w:val="center"/>
          </w:tcPr>
          <w:p w14:paraId="1F61E967"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r w:rsidRPr="005F3B17">
              <w:rPr>
                <w:rFonts w:ascii="Arial" w:eastAsia="Times New Roman" w:hAnsi="Arial" w:cs="Arial"/>
                <w:sz w:val="20"/>
                <w:szCs w:val="20"/>
                <w:lang w:val="fr-FR" w:eastAsia="en-US" w:bidi="en-US"/>
              </w:rPr>
              <w:t xml:space="preserve">(Diapositives 1 à 2) </w:t>
            </w:r>
            <w:r w:rsidRPr="005F3B17">
              <w:rPr>
                <w:rFonts w:ascii="Arial" w:eastAsia="Times New Roman" w:hAnsi="Arial" w:cs="Arial"/>
                <w:sz w:val="20"/>
                <w:szCs w:val="20"/>
                <w:u w:val="single"/>
                <w:lang w:val="fr-FR" w:eastAsia="en-US" w:bidi="en-US"/>
              </w:rPr>
              <w:t>Présentation</w:t>
            </w:r>
            <w:r w:rsidRPr="005F3B17">
              <w:rPr>
                <w:rFonts w:ascii="Arial" w:eastAsia="Times New Roman" w:hAnsi="Arial" w:cs="Arial"/>
                <w:sz w:val="20"/>
                <w:szCs w:val="20"/>
                <w:lang w:val="fr-FR" w:eastAsia="en-US" w:bidi="en-US"/>
              </w:rPr>
              <w:t>: Présentation des buts de la séance et des objectifs d’apprentissage</w:t>
            </w:r>
          </w:p>
          <w:p w14:paraId="0A43C9B2"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p>
        </w:tc>
      </w:tr>
      <w:tr w:rsidR="005F3B17" w:rsidRPr="00A307EA" w14:paraId="1EC6A151" w14:textId="77777777" w:rsidTr="00ED5733">
        <w:trPr>
          <w:trHeight w:val="432"/>
          <w:jc w:val="center"/>
        </w:trPr>
        <w:tc>
          <w:tcPr>
            <w:tcW w:w="1526" w:type="dxa"/>
            <w:tcBorders>
              <w:bottom w:val="single" w:sz="4" w:space="0" w:color="1F497D" w:themeColor="text2"/>
              <w:right w:val="single" w:sz="4" w:space="0" w:color="1F497D" w:themeColor="text2"/>
            </w:tcBorders>
          </w:tcPr>
          <w:p w14:paraId="63157E0C" w14:textId="77777777" w:rsidR="005F3B17" w:rsidRPr="005F3B17" w:rsidRDefault="005F3B17" w:rsidP="005F3B17">
            <w:pPr>
              <w:spacing w:before="60" w:after="60" w:line="264" w:lineRule="auto"/>
              <w:rPr>
                <w:rFonts w:ascii="Arial" w:eastAsia="Times New Roman" w:hAnsi="Arial" w:cs="Arial"/>
                <w:sz w:val="20"/>
                <w:szCs w:val="20"/>
                <w:lang w:val="en-GB" w:eastAsia="en-US" w:bidi="en-US"/>
              </w:rPr>
            </w:pPr>
            <w:r w:rsidRPr="005F3B17">
              <w:rPr>
                <w:rFonts w:ascii="Arial" w:eastAsia="Times New Roman" w:hAnsi="Arial" w:cs="Arial"/>
                <w:sz w:val="20"/>
                <w:szCs w:val="20"/>
                <w:lang w:val="en-GB" w:eastAsia="en-US" w:bidi="en-US"/>
              </w:rPr>
              <w:lastRenderedPageBreak/>
              <w:t>15 min</w:t>
            </w:r>
          </w:p>
        </w:tc>
        <w:tc>
          <w:tcPr>
            <w:tcW w:w="9206" w:type="dxa"/>
            <w:gridSpan w:val="2"/>
            <w:tcBorders>
              <w:left w:val="single" w:sz="4" w:space="0" w:color="1F497D" w:themeColor="text2"/>
              <w:bottom w:val="single" w:sz="4" w:space="0" w:color="1F497D" w:themeColor="text2"/>
            </w:tcBorders>
            <w:shd w:val="clear" w:color="auto" w:fill="C6D9F1" w:themeFill="text2" w:themeFillTint="33"/>
          </w:tcPr>
          <w:p w14:paraId="4A918FF0" w14:textId="77777777" w:rsidR="005F3B17" w:rsidRPr="005F3B17" w:rsidRDefault="005F3B17" w:rsidP="005F3B17">
            <w:pPr>
              <w:spacing w:before="60" w:after="60" w:line="264" w:lineRule="auto"/>
              <w:rPr>
                <w:rFonts w:ascii="Arial" w:eastAsia="Times New Roman" w:hAnsi="Arial" w:cs="Arial"/>
                <w:sz w:val="20"/>
                <w:szCs w:val="20"/>
                <w:lang w:val="fr-FR" w:eastAsia="en-US"/>
              </w:rPr>
            </w:pPr>
            <w:r w:rsidRPr="005F3B17">
              <w:rPr>
                <w:rFonts w:ascii="Arial" w:eastAsia="Times New Roman" w:hAnsi="Arial" w:cs="Arial"/>
                <w:sz w:val="20"/>
                <w:szCs w:val="20"/>
                <w:lang w:val="fr-FR" w:eastAsia="en-US"/>
              </w:rPr>
              <w:t xml:space="preserve">(Diapositive 3) </w:t>
            </w:r>
            <w:r w:rsidRPr="005F3B17">
              <w:rPr>
                <w:rFonts w:ascii="Arial" w:eastAsia="Times New Roman" w:hAnsi="Arial" w:cs="Arial"/>
                <w:sz w:val="20"/>
                <w:szCs w:val="20"/>
                <w:u w:val="single"/>
                <w:lang w:val="fr-FR" w:eastAsia="en-US"/>
              </w:rPr>
              <w:t>Exercice</w:t>
            </w:r>
            <w:r w:rsidRPr="005F3B17">
              <w:rPr>
                <w:rFonts w:ascii="Arial" w:eastAsia="Times New Roman" w:hAnsi="Arial" w:cs="Arial"/>
                <w:sz w:val="20"/>
                <w:szCs w:val="20"/>
                <w:lang w:val="fr-FR" w:eastAsia="en-US"/>
              </w:rPr>
              <w:t>: Qu’est-ce qu’une «communauté»?</w:t>
            </w:r>
          </w:p>
          <w:p w14:paraId="4D4BD483" w14:textId="77777777" w:rsidR="005F3B17" w:rsidRPr="005F3B17" w:rsidRDefault="005F3B17" w:rsidP="005F3B17">
            <w:pPr>
              <w:spacing w:before="60" w:after="60" w:line="264" w:lineRule="auto"/>
              <w:rPr>
                <w:rFonts w:ascii="Arial" w:eastAsia="Times New Roman" w:hAnsi="Arial" w:cs="Arial"/>
                <w:sz w:val="20"/>
                <w:lang w:val="fr-FR" w:eastAsia="en-US"/>
              </w:rPr>
            </w:pPr>
            <w:r w:rsidRPr="005F3B17">
              <w:rPr>
                <w:rFonts w:ascii="Arial" w:eastAsia="+mn-ea" w:hAnsi="Arial" w:cs="Arial"/>
                <w:kern w:val="24"/>
                <w:sz w:val="20"/>
                <w:szCs w:val="20"/>
                <w:lang w:val="fr-FR" w:eastAsia="en-US"/>
              </w:rPr>
              <w:t xml:space="preserve">Cet exercice peut se faire en groupes en inscrivant leurs réponses sur des feuillets Post-it®. S’il existe une connexion Internet fiable, il peut être fait sur un </w:t>
            </w:r>
            <w:proofErr w:type="spellStart"/>
            <w:r w:rsidRPr="005F3B17">
              <w:rPr>
                <w:rFonts w:ascii="Arial" w:eastAsia="+mn-ea" w:hAnsi="Arial" w:cs="Arial"/>
                <w:b/>
                <w:kern w:val="24"/>
                <w:sz w:val="20"/>
                <w:szCs w:val="20"/>
                <w:u w:val="single"/>
                <w:lang w:val="fr-FR" w:eastAsia="en-US"/>
              </w:rPr>
              <w:t>Mentimeter</w:t>
            </w:r>
            <w:proofErr w:type="spellEnd"/>
            <w:r w:rsidRPr="005F3B17">
              <w:rPr>
                <w:rFonts w:ascii="Arial" w:eastAsia="+mn-ea" w:hAnsi="Arial" w:cs="Arial"/>
                <w:kern w:val="24"/>
                <w:sz w:val="20"/>
                <w:szCs w:val="20"/>
                <w:lang w:val="fr-FR" w:eastAsia="en-US"/>
              </w:rPr>
              <w:t xml:space="preserve">. Disponible à l’adresse suivante: </w:t>
            </w:r>
            <w:r w:rsidR="0025759F">
              <w:fldChar w:fldCharType="begin"/>
            </w:r>
            <w:r w:rsidR="0025759F" w:rsidRPr="00A307EA">
              <w:rPr>
                <w:lang w:val="fr-FR"/>
              </w:rPr>
              <w:instrText xml:space="preserve"> HYPERLINK "https://www.mentimeter.com/app" </w:instrText>
            </w:r>
            <w:r w:rsidR="0025759F">
              <w:fldChar w:fldCharType="separate"/>
            </w:r>
            <w:r w:rsidRPr="005F3B17">
              <w:rPr>
                <w:rFonts w:ascii="Arial" w:eastAsia="+mn-ea" w:hAnsi="Arial" w:cs="Arial"/>
                <w:kern w:val="24"/>
                <w:sz w:val="20"/>
                <w:szCs w:val="20"/>
                <w:u w:val="single"/>
                <w:lang w:val="fr-FR" w:eastAsia="en-US"/>
              </w:rPr>
              <w:t>https://www.mentimeter.com/app</w:t>
            </w:r>
            <w:r w:rsidR="0025759F">
              <w:rPr>
                <w:rFonts w:ascii="Arial" w:eastAsia="+mn-ea" w:hAnsi="Arial" w:cs="Arial"/>
                <w:kern w:val="24"/>
                <w:sz w:val="20"/>
                <w:szCs w:val="20"/>
                <w:u w:val="single"/>
                <w:lang w:val="fr-FR" w:eastAsia="en-US"/>
              </w:rPr>
              <w:fldChar w:fldCharType="end"/>
            </w:r>
            <w:r w:rsidRPr="005F3B17">
              <w:rPr>
                <w:rFonts w:ascii="Arial" w:eastAsia="+mn-ea" w:hAnsi="Arial" w:cs="Arial"/>
                <w:kern w:val="24"/>
                <w:sz w:val="20"/>
                <w:szCs w:val="20"/>
                <w:u w:val="single"/>
                <w:lang w:val="fr-FR" w:eastAsia="en-US"/>
              </w:rPr>
              <w:t>.</w:t>
            </w:r>
          </w:p>
          <w:p w14:paraId="712475C3" w14:textId="77777777" w:rsidR="005F3B17" w:rsidRPr="005F3B17" w:rsidRDefault="005F3B17" w:rsidP="005F3B17">
            <w:pPr>
              <w:spacing w:before="60" w:after="60" w:line="264" w:lineRule="auto"/>
              <w:rPr>
                <w:rFonts w:ascii="Arial" w:eastAsia="Times New Roman" w:hAnsi="Arial" w:cs="Arial"/>
                <w:sz w:val="20"/>
                <w:szCs w:val="20"/>
                <w:lang w:val="fr-FR" w:eastAsia="en-US"/>
              </w:rPr>
            </w:pPr>
            <w:r w:rsidRPr="005F3B17">
              <w:rPr>
                <w:rFonts w:ascii="Arial" w:eastAsia="Times New Roman" w:hAnsi="Arial" w:cs="Arial"/>
                <w:sz w:val="20"/>
                <w:lang w:val="fr-FR" w:eastAsia="en-US"/>
              </w:rPr>
              <w:t xml:space="preserve">Préparez les diapositives à l’avance. Demandez aux participants de suivre les instructions figurant sur la diapositive. </w:t>
            </w:r>
          </w:p>
        </w:tc>
      </w:tr>
      <w:tr w:rsidR="005F3B17" w:rsidRPr="00A307EA" w14:paraId="7C434F1C" w14:textId="77777777" w:rsidTr="00ED5733">
        <w:trPr>
          <w:trHeight w:val="319"/>
          <w:jc w:val="center"/>
        </w:trPr>
        <w:tc>
          <w:tcPr>
            <w:tcW w:w="1526" w:type="dxa"/>
            <w:tcBorders>
              <w:top w:val="single" w:sz="4" w:space="0" w:color="1F497D" w:themeColor="text2"/>
              <w:bottom w:val="single" w:sz="4" w:space="0" w:color="1F497D" w:themeColor="text2"/>
              <w:right w:val="single" w:sz="4" w:space="0" w:color="1F497D" w:themeColor="text2"/>
            </w:tcBorders>
          </w:tcPr>
          <w:p w14:paraId="4527746C"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r w:rsidRPr="005F3B17">
              <w:rPr>
                <w:rFonts w:ascii="Arial" w:eastAsia="Times New Roman" w:hAnsi="Arial" w:cs="Arial"/>
                <w:sz w:val="20"/>
                <w:szCs w:val="20"/>
                <w:lang w:val="fr-FR" w:eastAsia="en-US" w:bidi="en-US"/>
              </w:rPr>
              <w:t>15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15AA1E77"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r w:rsidRPr="005F3B17">
              <w:rPr>
                <w:rFonts w:ascii="Arial" w:eastAsia="Times New Roman" w:hAnsi="Arial" w:cs="Arial"/>
                <w:sz w:val="20"/>
                <w:szCs w:val="20"/>
                <w:lang w:val="fr-FR" w:eastAsia="en-US" w:bidi="en-US"/>
              </w:rPr>
              <w:t xml:space="preserve">(Diapositives 4 à 8) </w:t>
            </w:r>
            <w:r w:rsidRPr="005F3B17">
              <w:rPr>
                <w:rFonts w:ascii="Arial" w:eastAsia="Times New Roman" w:hAnsi="Arial" w:cs="Arial"/>
                <w:sz w:val="20"/>
                <w:szCs w:val="20"/>
                <w:u w:val="single"/>
                <w:lang w:val="fr-FR" w:eastAsia="en-US" w:bidi="en-US"/>
              </w:rPr>
              <w:t>Présentation</w:t>
            </w:r>
            <w:r w:rsidRPr="005F3B17">
              <w:rPr>
                <w:rFonts w:ascii="Arial" w:eastAsia="Times New Roman" w:hAnsi="Arial" w:cs="Arial"/>
                <w:sz w:val="20"/>
                <w:szCs w:val="20"/>
                <w:lang w:val="fr-FR" w:eastAsia="en-US" w:bidi="en-US"/>
              </w:rPr>
              <w:t>: Défis liés à la définition de la «communauté», ainsi que d’autres concepts/termes clés que nous utilisons dans notre travail. Discussion en plénière.</w:t>
            </w:r>
          </w:p>
          <w:p w14:paraId="3A5F7CCB"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r w:rsidRPr="005F3B17">
              <w:rPr>
                <w:rFonts w:ascii="Arial" w:eastAsia="Times New Roman" w:hAnsi="Arial" w:cs="Arial"/>
                <w:sz w:val="20"/>
                <w:szCs w:val="20"/>
                <w:lang w:val="fr-FR" w:eastAsia="en-US" w:bidi="en-US"/>
              </w:rPr>
              <w:t xml:space="preserve">Un examen des défis auxquels nous sommes confrontés dans la langue et le </w:t>
            </w:r>
            <w:proofErr w:type="spellStart"/>
            <w:r w:rsidRPr="005F3B17">
              <w:rPr>
                <w:rFonts w:ascii="Arial" w:eastAsia="Times New Roman" w:hAnsi="Arial" w:cs="Arial"/>
                <w:sz w:val="20"/>
                <w:szCs w:val="20"/>
                <w:lang w:val="fr-FR" w:eastAsia="en-US" w:bidi="en-US"/>
              </w:rPr>
              <w:t>language</w:t>
            </w:r>
            <w:proofErr w:type="spellEnd"/>
            <w:r w:rsidRPr="005F3B17">
              <w:rPr>
                <w:rFonts w:ascii="Arial" w:eastAsia="Times New Roman" w:hAnsi="Arial" w:cs="Arial"/>
                <w:sz w:val="20"/>
                <w:szCs w:val="20"/>
                <w:lang w:val="fr-FR" w:eastAsia="en-US" w:bidi="en-US"/>
              </w:rPr>
              <w:t xml:space="preserve"> que nous apportons à l’engagement communautaire. Il préfigure une note d’orientation sur la compréhension des conceptions communautaires de protection de l’enfance.</w:t>
            </w:r>
          </w:p>
        </w:tc>
      </w:tr>
      <w:tr w:rsidR="005F3B17" w:rsidRPr="005F3B17" w14:paraId="0FAA552A" w14:textId="77777777" w:rsidTr="00ED5733">
        <w:trPr>
          <w:trHeight w:val="319"/>
          <w:jc w:val="center"/>
        </w:trPr>
        <w:tc>
          <w:tcPr>
            <w:tcW w:w="1526" w:type="dxa"/>
            <w:tcBorders>
              <w:top w:val="single" w:sz="4" w:space="0" w:color="1F497D" w:themeColor="text2"/>
              <w:bottom w:val="single" w:sz="4" w:space="0" w:color="1F497D" w:themeColor="text2"/>
              <w:right w:val="single" w:sz="4" w:space="0" w:color="1F497D" w:themeColor="text2"/>
            </w:tcBorders>
          </w:tcPr>
          <w:p w14:paraId="3D3EDD6F" w14:textId="77777777" w:rsidR="005F3B17" w:rsidRPr="005F3B17" w:rsidRDefault="005F3B17" w:rsidP="005F3B17">
            <w:pPr>
              <w:spacing w:before="60" w:after="60" w:line="264" w:lineRule="auto"/>
              <w:rPr>
                <w:rFonts w:ascii="Arial" w:eastAsia="Times New Roman" w:hAnsi="Arial" w:cs="Arial"/>
                <w:sz w:val="20"/>
                <w:szCs w:val="20"/>
                <w:lang w:val="en-GB" w:eastAsia="en-US" w:bidi="en-US"/>
              </w:rPr>
            </w:pPr>
            <w:r w:rsidRPr="005F3B17">
              <w:rPr>
                <w:rFonts w:ascii="Arial" w:eastAsia="Times New Roman" w:hAnsi="Arial" w:cs="Arial"/>
                <w:sz w:val="20"/>
                <w:szCs w:val="20"/>
                <w:lang w:val="en-GB" w:eastAsia="en-US" w:bidi="en-US"/>
              </w:rPr>
              <w:t xml:space="preserve">20 minutes </w:t>
            </w:r>
            <w:proofErr w:type="spellStart"/>
            <w:r w:rsidRPr="005F3B17">
              <w:rPr>
                <w:rFonts w:ascii="Arial" w:eastAsia="Times New Roman" w:hAnsi="Arial" w:cs="Arial"/>
                <w:sz w:val="20"/>
                <w:szCs w:val="20"/>
                <w:lang w:val="en-GB" w:eastAsia="en-US" w:bidi="en-US"/>
              </w:rPr>
              <w:t>ou</w:t>
            </w:r>
            <w:proofErr w:type="spellEnd"/>
            <w:r w:rsidRPr="005F3B17">
              <w:rPr>
                <w:rFonts w:ascii="Arial" w:eastAsia="Times New Roman" w:hAnsi="Arial" w:cs="Arial"/>
                <w:sz w:val="20"/>
                <w:szCs w:val="20"/>
                <w:lang w:val="en-GB" w:eastAsia="en-US" w:bidi="en-US"/>
              </w:rPr>
              <w:t xml:space="preserve"> 60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2FC1B355" w14:textId="77777777" w:rsidR="005F3B17" w:rsidRPr="005F3B17" w:rsidRDefault="005F3B17" w:rsidP="005F3B17">
            <w:pPr>
              <w:spacing w:before="60" w:after="60" w:line="264" w:lineRule="auto"/>
              <w:rPr>
                <w:rFonts w:ascii="Arial" w:eastAsia="Times New Roman" w:hAnsi="Arial" w:cs="Arial"/>
                <w:sz w:val="20"/>
                <w:szCs w:val="20"/>
                <w:lang w:val="en-GB" w:eastAsia="en-US" w:bidi="en-US"/>
              </w:rPr>
            </w:pPr>
            <w:proofErr w:type="spellStart"/>
            <w:r w:rsidRPr="005F3B17">
              <w:rPr>
                <w:rFonts w:ascii="Arial" w:eastAsia="Times New Roman" w:hAnsi="Arial" w:cs="Arial"/>
                <w:sz w:val="20"/>
                <w:szCs w:val="20"/>
                <w:u w:val="single"/>
                <w:lang w:val="en-GB" w:eastAsia="en-US" w:bidi="en-US"/>
              </w:rPr>
              <w:t>Exercices</w:t>
            </w:r>
            <w:proofErr w:type="spellEnd"/>
            <w:r w:rsidRPr="005F3B17">
              <w:rPr>
                <w:rFonts w:ascii="Arial" w:eastAsia="Times New Roman" w:hAnsi="Arial" w:cs="Arial"/>
                <w:sz w:val="20"/>
                <w:szCs w:val="20"/>
                <w:u w:val="single"/>
                <w:lang w:val="en-GB" w:eastAsia="en-US" w:bidi="en-US"/>
              </w:rPr>
              <w:t xml:space="preserve"> </w:t>
            </w:r>
            <w:proofErr w:type="spellStart"/>
            <w:r w:rsidRPr="005F3B17">
              <w:rPr>
                <w:rFonts w:ascii="Arial" w:eastAsia="Times New Roman" w:hAnsi="Arial" w:cs="Arial"/>
                <w:sz w:val="20"/>
                <w:szCs w:val="20"/>
                <w:u w:val="single"/>
                <w:lang w:val="en-GB" w:eastAsia="en-US" w:bidi="en-US"/>
              </w:rPr>
              <w:t>facultatifs</w:t>
            </w:r>
            <w:proofErr w:type="spellEnd"/>
            <w:r w:rsidRPr="005F3B17">
              <w:rPr>
                <w:rFonts w:ascii="Arial" w:eastAsia="Times New Roman" w:hAnsi="Arial" w:cs="Arial"/>
                <w:sz w:val="20"/>
                <w:szCs w:val="20"/>
                <w:lang w:val="en-GB" w:eastAsia="en-US" w:bidi="en-US"/>
              </w:rPr>
              <w:t>:</w:t>
            </w:r>
          </w:p>
          <w:p w14:paraId="35098CB6" w14:textId="77777777" w:rsidR="005F3B17" w:rsidRPr="005F3B17" w:rsidRDefault="005F3B17" w:rsidP="005F3B17">
            <w:pPr>
              <w:numPr>
                <w:ilvl w:val="0"/>
                <w:numId w:val="28"/>
              </w:numPr>
              <w:spacing w:before="60" w:after="60" w:line="264" w:lineRule="auto"/>
              <w:rPr>
                <w:rFonts w:ascii="Arial" w:eastAsia="Times New Roman" w:hAnsi="Arial" w:cs="Arial"/>
                <w:sz w:val="20"/>
                <w:szCs w:val="20"/>
                <w:lang w:val="fr-FR" w:eastAsia="en-US" w:bidi="en-US"/>
              </w:rPr>
            </w:pPr>
            <w:r w:rsidRPr="005F3B17">
              <w:rPr>
                <w:rFonts w:ascii="Arial" w:eastAsia="Times New Roman" w:hAnsi="Arial" w:cs="Arial"/>
                <w:sz w:val="20"/>
                <w:szCs w:val="20"/>
                <w:lang w:val="fr-FR" w:eastAsia="en-US" w:bidi="en-US"/>
              </w:rPr>
              <w:t>Diapositives 9 à 10: Qu’est-ce qu’une communauté dans une situation d’urgence? (20 minutes)</w:t>
            </w:r>
          </w:p>
          <w:p w14:paraId="4A67EADF" w14:textId="77777777" w:rsidR="005F3B17" w:rsidRPr="005F3B17" w:rsidRDefault="005F3B17" w:rsidP="005F3B17">
            <w:pPr>
              <w:numPr>
                <w:ilvl w:val="0"/>
                <w:numId w:val="28"/>
              </w:numPr>
              <w:spacing w:before="60" w:after="60" w:line="264" w:lineRule="auto"/>
              <w:rPr>
                <w:rFonts w:ascii="Arial" w:eastAsia="Times New Roman" w:hAnsi="Arial" w:cs="Arial"/>
                <w:sz w:val="20"/>
                <w:szCs w:val="20"/>
                <w:lang w:val="fr-FR" w:eastAsia="en-US" w:bidi="en-US"/>
              </w:rPr>
            </w:pPr>
            <w:r w:rsidRPr="005F3B17">
              <w:rPr>
                <w:rFonts w:ascii="Arial" w:eastAsia="Times New Roman" w:hAnsi="Arial" w:cs="Arial"/>
                <w:sz w:val="20"/>
                <w:szCs w:val="20"/>
                <w:lang w:val="fr-FR" w:eastAsia="en-US" w:bidi="en-US"/>
              </w:rPr>
              <w:t>Diapositive 11: Qu’est-ce qu’une communauté? (60 minutes)</w:t>
            </w:r>
          </w:p>
        </w:tc>
      </w:tr>
      <w:tr w:rsidR="005F3B17" w:rsidRPr="00A307EA" w14:paraId="68C27109" w14:textId="77777777" w:rsidTr="00ED5733">
        <w:trPr>
          <w:jc w:val="center"/>
        </w:trPr>
        <w:tc>
          <w:tcPr>
            <w:tcW w:w="1526" w:type="dxa"/>
            <w:vMerge w:val="restart"/>
            <w:tcBorders>
              <w:top w:val="single" w:sz="4" w:space="0" w:color="1F497D" w:themeColor="text2"/>
              <w:bottom w:val="single" w:sz="4" w:space="0" w:color="1F497D" w:themeColor="text2"/>
              <w:right w:val="single" w:sz="4" w:space="0" w:color="1F497D" w:themeColor="text2"/>
            </w:tcBorders>
          </w:tcPr>
          <w:p w14:paraId="1491F22B" w14:textId="77777777" w:rsidR="005F3B17" w:rsidRPr="005F3B17" w:rsidRDefault="005F3B17" w:rsidP="005F3B17">
            <w:pPr>
              <w:spacing w:before="60" w:after="60" w:line="264" w:lineRule="auto"/>
              <w:rPr>
                <w:rFonts w:ascii="Arial" w:eastAsia="Times New Roman" w:hAnsi="Arial" w:cs="Arial"/>
                <w:sz w:val="20"/>
                <w:szCs w:val="20"/>
                <w:lang w:val="en-GB" w:eastAsia="en-US" w:bidi="en-US"/>
              </w:rPr>
            </w:pPr>
            <w:r w:rsidRPr="005F3B17">
              <w:rPr>
                <w:rFonts w:ascii="Arial" w:eastAsia="Times New Roman" w:hAnsi="Arial" w:cs="Arial"/>
                <w:sz w:val="20"/>
                <w:szCs w:val="20"/>
                <w:lang w:val="en-GB" w:eastAsia="en-US" w:bidi="en-US"/>
              </w:rPr>
              <w:t>15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3E042128"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r w:rsidRPr="005F3B17">
              <w:rPr>
                <w:rFonts w:ascii="Arial" w:eastAsia="Times New Roman" w:hAnsi="Arial" w:cs="Arial"/>
                <w:sz w:val="20"/>
                <w:szCs w:val="20"/>
                <w:lang w:val="fr-FR" w:eastAsia="en-US" w:bidi="en-US"/>
              </w:rPr>
              <w:t xml:space="preserve">(Diapositives 12-14) </w:t>
            </w:r>
            <w:r w:rsidRPr="005F3B17">
              <w:rPr>
                <w:rFonts w:ascii="Arial" w:eastAsia="Times New Roman" w:hAnsi="Arial" w:cs="Arial"/>
                <w:sz w:val="20"/>
                <w:szCs w:val="20"/>
                <w:u w:val="single"/>
                <w:lang w:val="fr-FR" w:eastAsia="en-US" w:bidi="en-US"/>
              </w:rPr>
              <w:t>Présentation</w:t>
            </w:r>
            <w:r w:rsidRPr="005F3B17">
              <w:rPr>
                <w:rFonts w:ascii="Arial" w:eastAsia="Times New Roman" w:hAnsi="Arial" w:cs="Arial"/>
                <w:sz w:val="20"/>
                <w:szCs w:val="20"/>
                <w:lang w:val="fr-FR" w:eastAsia="en-US" w:bidi="en-US"/>
              </w:rPr>
              <w:t>: «basé sur la communauté ou dirigé par la communauté?»</w:t>
            </w:r>
          </w:p>
          <w:p w14:paraId="3F78C496"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r w:rsidRPr="005F3B17">
              <w:rPr>
                <w:rFonts w:ascii="Arial" w:eastAsia="Times New Roman" w:hAnsi="Arial" w:cs="Arial"/>
                <w:sz w:val="20"/>
                <w:szCs w:val="20"/>
                <w:lang w:val="fr-FR" w:eastAsia="en-US" w:bidi="en-US"/>
              </w:rPr>
              <w:t xml:space="preserve">Cet exercice fonctionne également bien avec le </w:t>
            </w:r>
            <w:proofErr w:type="spellStart"/>
            <w:r w:rsidRPr="005F3B17">
              <w:rPr>
                <w:rFonts w:ascii="Arial" w:eastAsia="Times New Roman" w:hAnsi="Arial" w:cs="Arial"/>
                <w:b/>
                <w:bCs/>
                <w:sz w:val="20"/>
                <w:szCs w:val="20"/>
                <w:lang w:val="fr-FR" w:eastAsia="en-US" w:bidi="en-US"/>
              </w:rPr>
              <w:t>Mentimeter</w:t>
            </w:r>
            <w:proofErr w:type="spellEnd"/>
            <w:r w:rsidRPr="005F3B17">
              <w:rPr>
                <w:rFonts w:ascii="Arial" w:eastAsia="Times New Roman" w:hAnsi="Arial" w:cs="Arial"/>
                <w:sz w:val="20"/>
                <w:szCs w:val="20"/>
                <w:lang w:val="fr-FR" w:eastAsia="en-US" w:bidi="en-US"/>
              </w:rPr>
              <w:t xml:space="preserve">. Préparez les diapositives à l’avance. Demandez aux participants de suivre les instructions de la diapositive 13. </w:t>
            </w:r>
          </w:p>
          <w:p w14:paraId="171A8C28"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r w:rsidRPr="005F3B17">
              <w:rPr>
                <w:rFonts w:ascii="Arial" w:eastAsia="Times New Roman" w:hAnsi="Arial" w:cs="Arial"/>
                <w:sz w:val="20"/>
                <w:szCs w:val="20"/>
                <w:lang w:val="fr-FR" w:eastAsia="en-US" w:bidi="en-US"/>
              </w:rPr>
              <w:t>Discussion en plénière.</w:t>
            </w:r>
          </w:p>
          <w:p w14:paraId="707F8FF4"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r w:rsidRPr="005F3B17">
              <w:rPr>
                <w:rFonts w:ascii="Arial" w:eastAsia="Times New Roman" w:hAnsi="Arial" w:cs="Arial"/>
                <w:sz w:val="20"/>
                <w:szCs w:val="20"/>
                <w:lang w:val="fr-FR" w:eastAsia="en-US" w:bidi="en-US"/>
              </w:rPr>
              <w:t xml:space="preserve">La diapositive 14 illustre l’abandon du </w:t>
            </w:r>
            <w:r w:rsidRPr="005F3B17">
              <w:rPr>
                <w:rFonts w:ascii="Arial" w:eastAsia="Times New Roman" w:hAnsi="Arial" w:cs="Arial"/>
                <w:bCs/>
                <w:sz w:val="20"/>
                <w:szCs w:val="20"/>
                <w:lang w:val="fr-FR" w:eastAsia="en-US" w:bidi="en-US"/>
              </w:rPr>
              <w:t xml:space="preserve">Mécanisme de protection de l'enfance </w:t>
            </w:r>
            <w:bookmarkStart w:id="1" w:name="_Hlk31570020"/>
            <w:r w:rsidRPr="005F3B17">
              <w:rPr>
                <w:rFonts w:ascii="Arial" w:eastAsia="Times New Roman" w:hAnsi="Arial" w:cs="Arial"/>
                <w:bCs/>
                <w:sz w:val="20"/>
                <w:szCs w:val="20"/>
                <w:lang w:val="fr-FR" w:eastAsia="en-US" w:bidi="en-US"/>
              </w:rPr>
              <w:t>basé sur la communauté</w:t>
            </w:r>
            <w:bookmarkEnd w:id="1"/>
            <w:r w:rsidRPr="005F3B17">
              <w:rPr>
                <w:rFonts w:ascii="Arial" w:eastAsia="Times New Roman" w:hAnsi="Arial" w:cs="Arial"/>
                <w:bCs/>
                <w:sz w:val="20"/>
                <w:szCs w:val="20"/>
                <w:lang w:val="fr-FR" w:eastAsia="en-US" w:bidi="en-US"/>
              </w:rPr>
              <w:t xml:space="preserve"> (MPEBC)</w:t>
            </w:r>
            <w:r w:rsidRPr="005F3B17">
              <w:rPr>
                <w:rFonts w:ascii="Arial Narrow" w:eastAsia="Times New Roman" w:hAnsi="Arial Narrow"/>
                <w:sz w:val="22"/>
                <w:szCs w:val="20"/>
                <w:lang w:val="fr-FR" w:eastAsia="en-US" w:bidi="en-US"/>
              </w:rPr>
              <w:t xml:space="preserve"> </w:t>
            </w:r>
            <w:r w:rsidRPr="005F3B17">
              <w:rPr>
                <w:rFonts w:ascii="Arial" w:eastAsia="Times New Roman" w:hAnsi="Arial" w:cs="Arial"/>
                <w:bCs/>
                <w:sz w:val="20"/>
                <w:szCs w:val="20"/>
                <w:lang w:val="fr-FR" w:eastAsia="en-US" w:bidi="en-US"/>
              </w:rPr>
              <w:t>au profit du concept d’action dirigée par la communauté</w:t>
            </w:r>
            <w:r w:rsidRPr="005F3B17">
              <w:rPr>
                <w:rFonts w:ascii="Arial" w:eastAsia="Times New Roman" w:hAnsi="Arial" w:cs="Arial"/>
                <w:sz w:val="20"/>
                <w:szCs w:val="20"/>
                <w:lang w:val="fr-FR" w:eastAsia="en-US" w:bidi="en-US"/>
              </w:rPr>
              <w:t>, ce qui se reflète dans l’édition révisée des Standards minimums pour la protection de l'enfance.</w:t>
            </w:r>
          </w:p>
        </w:tc>
      </w:tr>
      <w:tr w:rsidR="005F3B17" w:rsidRPr="00A307EA" w14:paraId="682FEBEC" w14:textId="77777777" w:rsidTr="00ED5733">
        <w:trPr>
          <w:jc w:val="center"/>
        </w:trPr>
        <w:tc>
          <w:tcPr>
            <w:tcW w:w="1526" w:type="dxa"/>
            <w:vMerge/>
            <w:tcBorders>
              <w:top w:val="single" w:sz="4" w:space="0" w:color="1F497D" w:themeColor="text2"/>
              <w:bottom w:val="single" w:sz="4" w:space="0" w:color="1F497D" w:themeColor="text2"/>
              <w:right w:val="single" w:sz="4" w:space="0" w:color="1F497D" w:themeColor="text2"/>
            </w:tcBorders>
          </w:tcPr>
          <w:p w14:paraId="0677479B"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2902B6EA" w14:textId="0D816DFA" w:rsidR="005F3B17" w:rsidRPr="005F3B17" w:rsidRDefault="005F3B17" w:rsidP="005F3B17">
            <w:pPr>
              <w:spacing w:before="60" w:after="60" w:line="264" w:lineRule="auto"/>
              <w:rPr>
                <w:rFonts w:ascii="Arial" w:eastAsia="Times New Roman" w:hAnsi="Arial" w:cs="Arial"/>
                <w:sz w:val="20"/>
                <w:szCs w:val="20"/>
                <w:lang w:val="fr-FR" w:eastAsia="en-US" w:bidi="en-US"/>
              </w:rPr>
            </w:pPr>
            <w:r w:rsidRPr="005F3B17">
              <w:rPr>
                <w:rFonts w:ascii="Arial" w:eastAsia="Times New Roman" w:hAnsi="Arial" w:cs="Arial"/>
                <w:sz w:val="20"/>
                <w:szCs w:val="20"/>
                <w:lang w:val="fr-FR" w:eastAsia="en-US" w:bidi="en-US"/>
              </w:rPr>
              <w:t xml:space="preserve"> (Diapositives 15 à 19) </w:t>
            </w:r>
            <w:r w:rsidRPr="005F3B17">
              <w:rPr>
                <w:rFonts w:ascii="Arial" w:eastAsia="Times New Roman" w:hAnsi="Arial" w:cs="Arial"/>
                <w:sz w:val="20"/>
                <w:szCs w:val="20"/>
                <w:u w:val="single"/>
                <w:lang w:val="fr-FR" w:eastAsia="en-US" w:bidi="en-US"/>
              </w:rPr>
              <w:t>Présentation</w:t>
            </w:r>
            <w:r w:rsidRPr="005F3B17">
              <w:rPr>
                <w:rFonts w:ascii="Arial" w:eastAsia="Times New Roman" w:hAnsi="Arial" w:cs="Arial"/>
                <w:sz w:val="20"/>
                <w:szCs w:val="20"/>
                <w:lang w:val="fr-FR" w:eastAsia="en-US" w:bidi="en-US"/>
              </w:rPr>
              <w:t xml:space="preserve">: «Ce que nous avons appris.» </w:t>
            </w:r>
            <w:r w:rsidR="00A307EA" w:rsidRPr="005F3B17">
              <w:rPr>
                <w:rFonts w:ascii="Arial" w:eastAsia="Times New Roman" w:hAnsi="Arial" w:cs="Arial"/>
                <w:sz w:val="20"/>
                <w:szCs w:val="20"/>
                <w:lang w:val="fr-FR" w:eastAsia="en-US" w:bidi="en-US"/>
              </w:rPr>
              <w:t>Présentez</w:t>
            </w:r>
            <w:bookmarkStart w:id="2" w:name="_GoBack"/>
            <w:bookmarkEnd w:id="2"/>
            <w:r w:rsidRPr="005F3B17">
              <w:rPr>
                <w:rFonts w:ascii="Arial" w:eastAsia="Times New Roman" w:hAnsi="Arial" w:cs="Arial"/>
                <w:sz w:val="20"/>
                <w:szCs w:val="20"/>
                <w:lang w:val="fr-FR" w:eastAsia="en-US" w:bidi="en-US"/>
              </w:rPr>
              <w:t xml:space="preserve"> brièvement les points forts des approches au niveau communautaire/dirigées par la communauté. Concluez la présentation en introduisant des </w:t>
            </w:r>
            <w:r w:rsidRPr="005F3B17">
              <w:rPr>
                <w:rFonts w:ascii="Arial" w:eastAsia="Times New Roman" w:hAnsi="Arial" w:cs="Arial"/>
                <w:bCs/>
                <w:sz w:val="20"/>
                <w:szCs w:val="20"/>
                <w:lang w:val="fr-FR" w:eastAsia="en-US" w:bidi="en-US"/>
              </w:rPr>
              <w:t>Standards minimums pour la protection de l'enfance dans l'intervention humanitaire</w:t>
            </w:r>
            <w:r w:rsidRPr="005F3B17">
              <w:rPr>
                <w:rFonts w:ascii="Arial" w:eastAsia="Times New Roman" w:hAnsi="Arial" w:cs="Arial"/>
                <w:sz w:val="20"/>
                <w:szCs w:val="20"/>
                <w:lang w:val="fr-FR" w:eastAsia="en-US" w:bidi="en-US"/>
              </w:rPr>
              <w:t xml:space="preserve"> (SMPE) Norme 17</w:t>
            </w:r>
          </w:p>
        </w:tc>
      </w:tr>
      <w:tr w:rsidR="005F3B17" w:rsidRPr="00A307EA" w14:paraId="63D10192" w14:textId="77777777" w:rsidTr="00ED5733">
        <w:trPr>
          <w:jc w:val="center"/>
        </w:trPr>
        <w:tc>
          <w:tcPr>
            <w:tcW w:w="1526" w:type="dxa"/>
            <w:tcBorders>
              <w:top w:val="single" w:sz="4" w:space="0" w:color="1F497D" w:themeColor="text2"/>
              <w:bottom w:val="single" w:sz="4" w:space="0" w:color="1F497D" w:themeColor="text2"/>
              <w:right w:val="single" w:sz="4" w:space="0" w:color="1F497D" w:themeColor="text2"/>
            </w:tcBorders>
          </w:tcPr>
          <w:p w14:paraId="117AB06D" w14:textId="77777777" w:rsidR="005F3B17" w:rsidRPr="005F3B17" w:rsidRDefault="005F3B17" w:rsidP="005F3B17">
            <w:pPr>
              <w:spacing w:before="60" w:after="60" w:line="264" w:lineRule="auto"/>
              <w:rPr>
                <w:rFonts w:ascii="Arial" w:eastAsia="Times New Roman" w:hAnsi="Arial" w:cs="Arial"/>
                <w:sz w:val="20"/>
                <w:szCs w:val="20"/>
                <w:lang w:val="en-GB" w:eastAsia="en-US" w:bidi="en-US"/>
              </w:rPr>
            </w:pPr>
            <w:r w:rsidRPr="005F3B17">
              <w:rPr>
                <w:rFonts w:ascii="Arial" w:eastAsia="Times New Roman" w:hAnsi="Arial" w:cs="Arial"/>
                <w:sz w:val="20"/>
                <w:szCs w:val="20"/>
                <w:lang w:val="en-GB" w:eastAsia="en-US" w:bidi="en-US"/>
              </w:rPr>
              <w:t>15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2ACF0A75"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r w:rsidRPr="005F3B17">
              <w:rPr>
                <w:rFonts w:ascii="Arial" w:eastAsia="Times New Roman" w:hAnsi="Arial" w:cs="Arial"/>
                <w:sz w:val="20"/>
                <w:szCs w:val="20"/>
                <w:lang w:val="fr-FR" w:eastAsia="en-US" w:bidi="en-US"/>
              </w:rPr>
              <w:t xml:space="preserve"> (Diapositive 20) </w:t>
            </w:r>
            <w:r w:rsidRPr="005F3B17">
              <w:rPr>
                <w:rFonts w:ascii="Arial" w:eastAsia="Times New Roman" w:hAnsi="Arial" w:cs="Arial"/>
                <w:sz w:val="20"/>
                <w:szCs w:val="20"/>
                <w:u w:val="single"/>
                <w:lang w:val="fr-FR" w:eastAsia="en-US" w:bidi="en-US"/>
              </w:rPr>
              <w:t>Travail en binôme</w:t>
            </w:r>
            <w:r w:rsidRPr="005F3B17">
              <w:rPr>
                <w:rFonts w:ascii="Arial" w:eastAsia="Times New Roman" w:hAnsi="Arial" w:cs="Arial"/>
                <w:sz w:val="20"/>
                <w:szCs w:val="20"/>
                <w:lang w:val="fr-FR" w:eastAsia="en-US" w:bidi="en-US"/>
              </w:rPr>
              <w:t>: Réaction et réflexions sur les sujets de cette séance, compte tenu de sa propre programmation. Permettez à quelques-uns de se porter volontaires pour partager brièvement leurs réflexions en plénière.</w:t>
            </w:r>
          </w:p>
        </w:tc>
      </w:tr>
      <w:tr w:rsidR="005F3B17" w:rsidRPr="00A307EA" w14:paraId="4F2779D1" w14:textId="77777777" w:rsidTr="00ED5733">
        <w:trPr>
          <w:trHeight w:val="432"/>
          <w:jc w:val="center"/>
        </w:trPr>
        <w:tc>
          <w:tcPr>
            <w:tcW w:w="1526" w:type="dxa"/>
            <w:tcBorders>
              <w:top w:val="single" w:sz="4" w:space="0" w:color="1F497D" w:themeColor="text2"/>
              <w:right w:val="single" w:sz="4" w:space="0" w:color="1F497D" w:themeColor="text2"/>
            </w:tcBorders>
          </w:tcPr>
          <w:p w14:paraId="64361A6C"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1F497D" w:themeColor="text2"/>
              <w:left w:val="single" w:sz="4" w:space="0" w:color="1F497D" w:themeColor="text2"/>
            </w:tcBorders>
            <w:shd w:val="clear" w:color="auto" w:fill="C6D9F1" w:themeFill="text2" w:themeFillTint="33"/>
          </w:tcPr>
          <w:p w14:paraId="0AA0A004"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p>
        </w:tc>
      </w:tr>
      <w:tr w:rsidR="005F3B17" w:rsidRPr="005F3B17" w14:paraId="1A15EEF0" w14:textId="77777777" w:rsidTr="00ED5733">
        <w:trPr>
          <w:trHeight w:val="432"/>
          <w:jc w:val="center"/>
        </w:trPr>
        <w:tc>
          <w:tcPr>
            <w:tcW w:w="10732" w:type="dxa"/>
            <w:gridSpan w:val="3"/>
            <w:tcBorders>
              <w:bottom w:val="single" w:sz="18" w:space="0" w:color="1F497D" w:themeColor="text2"/>
            </w:tcBorders>
            <w:shd w:val="clear" w:color="auto" w:fill="1F497D" w:themeFill="text2"/>
            <w:vAlign w:val="center"/>
          </w:tcPr>
          <w:p w14:paraId="387921E4" w14:textId="77777777" w:rsidR="005F3B17" w:rsidRPr="005F3B17" w:rsidRDefault="005F3B17" w:rsidP="005F3B17">
            <w:pPr>
              <w:spacing w:before="60" w:after="60" w:line="264" w:lineRule="auto"/>
              <w:ind w:left="340" w:hanging="340"/>
              <w:rPr>
                <w:rFonts w:ascii="Arial" w:eastAsia="Times New Roman" w:hAnsi="Arial" w:cs="Arial"/>
                <w:b/>
                <w:color w:val="FFFFFF"/>
                <w:sz w:val="20"/>
                <w:szCs w:val="20"/>
                <w:lang w:val="en-GB" w:eastAsia="en-US" w:bidi="en-US"/>
              </w:rPr>
            </w:pPr>
            <w:r w:rsidRPr="005F3B17">
              <w:rPr>
                <w:rFonts w:ascii="Arial" w:eastAsia="Times New Roman" w:hAnsi="Arial" w:cs="Arial"/>
                <w:b/>
                <w:color w:val="FFFFFF"/>
                <w:sz w:val="20"/>
                <w:szCs w:val="20"/>
                <w:lang w:val="en-GB" w:eastAsia="en-US" w:bidi="en-US"/>
              </w:rPr>
              <w:t>CONCLUSION</w:t>
            </w:r>
          </w:p>
        </w:tc>
      </w:tr>
      <w:tr w:rsidR="005F3B17" w:rsidRPr="00A307EA" w14:paraId="60C52634" w14:textId="77777777" w:rsidTr="00ED5733">
        <w:trPr>
          <w:trHeight w:val="432"/>
          <w:jc w:val="center"/>
        </w:trPr>
        <w:tc>
          <w:tcPr>
            <w:tcW w:w="1526" w:type="dxa"/>
            <w:vMerge w:val="restart"/>
            <w:tcBorders>
              <w:bottom w:val="single" w:sz="4" w:space="0" w:color="1F497D" w:themeColor="text2"/>
              <w:right w:val="single" w:sz="4" w:space="0" w:color="1F497D" w:themeColor="text2"/>
            </w:tcBorders>
          </w:tcPr>
          <w:p w14:paraId="567C2F20" w14:textId="77777777" w:rsidR="005F3B17" w:rsidRPr="005F3B17" w:rsidRDefault="005F3B17" w:rsidP="005F3B17">
            <w:pPr>
              <w:spacing w:before="60" w:after="60" w:line="264" w:lineRule="auto"/>
              <w:rPr>
                <w:rFonts w:ascii="Arial" w:eastAsia="Times New Roman" w:hAnsi="Arial" w:cs="Arial"/>
                <w:sz w:val="20"/>
                <w:szCs w:val="20"/>
                <w:lang w:val="en-GB" w:eastAsia="en-US" w:bidi="en-US"/>
              </w:rPr>
            </w:pPr>
          </w:p>
        </w:tc>
        <w:tc>
          <w:tcPr>
            <w:tcW w:w="427" w:type="dxa"/>
            <w:tcBorders>
              <w:left w:val="single" w:sz="4" w:space="0" w:color="1F497D" w:themeColor="text2"/>
              <w:bottom w:val="single" w:sz="4" w:space="0" w:color="1F497D" w:themeColor="text2"/>
              <w:right w:val="single" w:sz="4" w:space="0" w:color="1F497D" w:themeColor="text2"/>
            </w:tcBorders>
            <w:shd w:val="clear" w:color="auto" w:fill="C6D9F1" w:themeFill="text2" w:themeFillTint="33"/>
            <w:vAlign w:val="center"/>
          </w:tcPr>
          <w:p w14:paraId="7528B278" w14:textId="77777777" w:rsidR="005F3B17" w:rsidRPr="005F3B17" w:rsidRDefault="005F3B17" w:rsidP="005F3B17">
            <w:pPr>
              <w:spacing w:before="60" w:after="60" w:line="264" w:lineRule="auto"/>
              <w:outlineLvl w:val="4"/>
              <w:rPr>
                <w:rFonts w:ascii="Arial" w:eastAsia="Times New Roman" w:hAnsi="Arial" w:cs="Arial"/>
                <w:b/>
                <w:bCs/>
                <w:color w:val="44546A"/>
                <w:sz w:val="20"/>
                <w:szCs w:val="20"/>
                <w:lang w:eastAsia="en-US"/>
              </w:rPr>
            </w:pPr>
          </w:p>
        </w:tc>
        <w:tc>
          <w:tcPr>
            <w:tcW w:w="8779" w:type="dxa"/>
            <w:tcBorders>
              <w:left w:val="single" w:sz="4" w:space="0" w:color="1F497D" w:themeColor="text2"/>
              <w:bottom w:val="single" w:sz="4" w:space="0" w:color="1F497D" w:themeColor="text2"/>
              <w:right w:val="single" w:sz="18" w:space="0" w:color="1F497D" w:themeColor="text2"/>
            </w:tcBorders>
            <w:vAlign w:val="center"/>
          </w:tcPr>
          <w:p w14:paraId="35538940"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r w:rsidRPr="005F3B17">
              <w:rPr>
                <w:rFonts w:ascii="Arial" w:eastAsia="Times New Roman" w:hAnsi="Arial" w:cs="Arial"/>
                <w:sz w:val="20"/>
                <w:szCs w:val="20"/>
                <w:lang w:val="fr-FR" w:eastAsia="en-US" w:bidi="en-US"/>
              </w:rPr>
              <w:t>Récapitulation des buts et des objectifs d'apprentissage pour évaluer la séance (Diapositives 21 à 22)</w:t>
            </w:r>
          </w:p>
        </w:tc>
      </w:tr>
      <w:tr w:rsidR="005F3B17" w:rsidRPr="00A307EA" w14:paraId="73465E3F" w14:textId="77777777" w:rsidTr="00ED5733">
        <w:trPr>
          <w:trHeight w:val="432"/>
          <w:jc w:val="center"/>
        </w:trPr>
        <w:tc>
          <w:tcPr>
            <w:tcW w:w="1526" w:type="dxa"/>
            <w:vMerge/>
            <w:tcBorders>
              <w:top w:val="single" w:sz="4" w:space="0" w:color="1F497D" w:themeColor="text2"/>
              <w:bottom w:val="single" w:sz="4" w:space="0" w:color="1F497D" w:themeColor="text2"/>
              <w:right w:val="single" w:sz="4" w:space="0" w:color="1F497D" w:themeColor="text2"/>
            </w:tcBorders>
          </w:tcPr>
          <w:p w14:paraId="06577D73"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vAlign w:val="center"/>
          </w:tcPr>
          <w:p w14:paraId="65744F1C" w14:textId="77777777" w:rsidR="005F3B17" w:rsidRPr="005F3B17" w:rsidRDefault="005F3B17" w:rsidP="005F3B17">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1F497D" w:themeColor="text2"/>
              <w:left w:val="single" w:sz="4" w:space="0" w:color="1F497D" w:themeColor="text2"/>
              <w:bottom w:val="single" w:sz="4" w:space="0" w:color="1F497D" w:themeColor="text2"/>
              <w:right w:val="single" w:sz="18" w:space="0" w:color="1F497D" w:themeColor="text2"/>
            </w:tcBorders>
            <w:vAlign w:val="center"/>
          </w:tcPr>
          <w:p w14:paraId="3A0BD710" w14:textId="77777777" w:rsidR="005F3B17" w:rsidRPr="005F3B17" w:rsidRDefault="005F3B17" w:rsidP="005F3B17">
            <w:pPr>
              <w:spacing w:before="60" w:after="60" w:line="264" w:lineRule="auto"/>
              <w:ind w:left="25"/>
              <w:rPr>
                <w:rFonts w:ascii="Arial" w:eastAsia="Times New Roman" w:hAnsi="Arial" w:cs="Arial"/>
                <w:sz w:val="20"/>
                <w:szCs w:val="20"/>
                <w:lang w:val="fr-FR" w:eastAsia="en-US" w:bidi="en-US"/>
              </w:rPr>
            </w:pPr>
          </w:p>
        </w:tc>
      </w:tr>
      <w:tr w:rsidR="005F3B17" w:rsidRPr="00A307EA" w14:paraId="76559766" w14:textId="77777777" w:rsidTr="00ED5733">
        <w:trPr>
          <w:trHeight w:val="432"/>
          <w:jc w:val="center"/>
        </w:trPr>
        <w:tc>
          <w:tcPr>
            <w:tcW w:w="1526" w:type="dxa"/>
            <w:vMerge/>
            <w:tcBorders>
              <w:top w:val="single" w:sz="4" w:space="0" w:color="1F497D" w:themeColor="text2"/>
              <w:right w:val="single" w:sz="4" w:space="0" w:color="1F497D" w:themeColor="text2"/>
            </w:tcBorders>
          </w:tcPr>
          <w:p w14:paraId="6D9A8421" w14:textId="77777777" w:rsidR="005F3B17" w:rsidRPr="005F3B17" w:rsidRDefault="005F3B17" w:rsidP="005F3B17">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1F497D" w:themeColor="text2"/>
              <w:left w:val="single" w:sz="4" w:space="0" w:color="1F497D" w:themeColor="text2"/>
              <w:right w:val="single" w:sz="4" w:space="0" w:color="1F497D" w:themeColor="text2"/>
            </w:tcBorders>
            <w:shd w:val="clear" w:color="auto" w:fill="C6D9F1" w:themeFill="text2" w:themeFillTint="33"/>
            <w:vAlign w:val="center"/>
          </w:tcPr>
          <w:p w14:paraId="5BCBDFE5" w14:textId="77777777" w:rsidR="005F3B17" w:rsidRPr="005F3B17" w:rsidRDefault="005F3B17" w:rsidP="005F3B17">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1F497D" w:themeColor="text2"/>
              <w:left w:val="single" w:sz="4" w:space="0" w:color="1F497D" w:themeColor="text2"/>
              <w:right w:val="single" w:sz="18" w:space="0" w:color="1F497D" w:themeColor="text2"/>
            </w:tcBorders>
            <w:vAlign w:val="center"/>
          </w:tcPr>
          <w:p w14:paraId="37594269" w14:textId="77777777" w:rsidR="005F3B17" w:rsidRPr="005F3B17" w:rsidRDefault="005F3B17" w:rsidP="005F3B17">
            <w:pPr>
              <w:spacing w:before="60" w:after="60" w:line="264" w:lineRule="auto"/>
              <w:rPr>
                <w:rFonts w:ascii="Arial" w:eastAsia="Times New Roman" w:hAnsi="Arial" w:cs="Arial"/>
                <w:sz w:val="20"/>
                <w:szCs w:val="20"/>
                <w:highlight w:val="yellow"/>
                <w:lang w:val="fr-FR" w:eastAsia="en-US" w:bidi="en-US"/>
              </w:rPr>
            </w:pPr>
          </w:p>
        </w:tc>
      </w:tr>
    </w:tbl>
    <w:p w14:paraId="40D481F0" w14:textId="77777777" w:rsidR="00C97521" w:rsidRPr="00C97521" w:rsidRDefault="00C97521" w:rsidP="00C97521">
      <w:pPr>
        <w:spacing w:after="120" w:line="276" w:lineRule="auto"/>
        <w:rPr>
          <w:rFonts w:ascii="Calibri" w:eastAsia="Calibri" w:hAnsi="Calibri"/>
          <w:sz w:val="22"/>
          <w:szCs w:val="22"/>
          <w:lang w:val="fr-FR" w:eastAsia="en-US"/>
        </w:rPr>
      </w:pPr>
    </w:p>
    <w:p w14:paraId="08A920B5" w14:textId="07C048C3" w:rsidR="00C23D2C" w:rsidRPr="00C97521" w:rsidRDefault="00C23D2C" w:rsidP="00371845">
      <w:pPr>
        <w:spacing w:after="120" w:line="276" w:lineRule="auto"/>
        <w:rPr>
          <w:rFonts w:ascii="Calibri" w:eastAsia="Calibri" w:hAnsi="Calibri"/>
          <w:sz w:val="22"/>
          <w:szCs w:val="22"/>
          <w:lang w:val="fr-FR" w:eastAsia="en-US"/>
        </w:rPr>
      </w:pPr>
    </w:p>
    <w:sectPr w:rsidR="00C23D2C" w:rsidRPr="00C97521" w:rsidSect="00371845">
      <w:headerReference w:type="default" r:id="rId9"/>
      <w:footerReference w:type="default" r:id="rId10"/>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106E9" w14:textId="77777777" w:rsidR="0025759F" w:rsidRDefault="0025759F" w:rsidP="00A54DDC">
      <w:r>
        <w:separator/>
      </w:r>
    </w:p>
  </w:endnote>
  <w:endnote w:type="continuationSeparator" w:id="0">
    <w:p w14:paraId="536AC1B7" w14:textId="77777777" w:rsidR="0025759F" w:rsidRDefault="0025759F"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371845" w:rsidRDefault="00160830">
        <w:pPr>
          <w:pStyle w:val="Footer"/>
          <w:jc w:val="right"/>
          <w:rPr>
            <w:rFonts w:ascii="Calibri" w:hAnsi="Calibri"/>
            <w:color w:val="44546A"/>
            <w:sz w:val="18"/>
            <w:szCs w:val="18"/>
          </w:rPr>
        </w:pPr>
        <w:r w:rsidRPr="00371845">
          <w:rPr>
            <w:rFonts w:ascii="Calibri" w:hAnsi="Calibri"/>
            <w:color w:val="44546A"/>
            <w:sz w:val="18"/>
            <w:szCs w:val="18"/>
          </w:rPr>
          <w:fldChar w:fldCharType="begin"/>
        </w:r>
        <w:r w:rsidRPr="00371845">
          <w:rPr>
            <w:rFonts w:ascii="Calibri" w:hAnsi="Calibri"/>
            <w:color w:val="44546A"/>
            <w:sz w:val="18"/>
            <w:szCs w:val="18"/>
          </w:rPr>
          <w:instrText xml:space="preserve"> PAGE   \* MERGEFORMAT </w:instrText>
        </w:r>
        <w:r w:rsidRPr="00371845">
          <w:rPr>
            <w:rFonts w:ascii="Calibri" w:hAnsi="Calibri"/>
            <w:color w:val="44546A"/>
            <w:sz w:val="18"/>
            <w:szCs w:val="18"/>
          </w:rPr>
          <w:fldChar w:fldCharType="separate"/>
        </w:r>
        <w:r w:rsidR="00A307EA">
          <w:rPr>
            <w:rFonts w:ascii="Calibri" w:hAnsi="Calibri"/>
            <w:noProof/>
            <w:color w:val="44546A"/>
            <w:sz w:val="18"/>
            <w:szCs w:val="18"/>
          </w:rPr>
          <w:t>2</w:t>
        </w:r>
        <w:r w:rsidRPr="00371845">
          <w:rPr>
            <w:rFonts w:ascii="Calibri" w:hAnsi="Calibri"/>
            <w:noProof/>
            <w:color w:val="44546A"/>
            <w:sz w:val="18"/>
            <w:szCs w:val="18"/>
          </w:rPr>
          <w:fldChar w:fldCharType="end"/>
        </w:r>
      </w:p>
    </w:sdtContent>
  </w:sdt>
  <w:p w14:paraId="6DA438B3" w14:textId="66CE19AC" w:rsidR="00160830" w:rsidRPr="00371845" w:rsidRDefault="002C3922">
    <w:pPr>
      <w:pStyle w:val="Footer"/>
      <w:rPr>
        <w:rFonts w:ascii="Calibri" w:hAnsi="Calibri"/>
        <w:color w:val="44546A"/>
        <w:sz w:val="18"/>
        <w:szCs w:val="18"/>
      </w:rPr>
    </w:pPr>
    <w:r w:rsidRPr="00371845">
      <w:rPr>
        <w:rFonts w:ascii="Calibri" w:hAnsi="Calibri"/>
        <w:color w:val="44546A"/>
        <w:sz w:val="18"/>
        <w:szCs w:val="18"/>
      </w:rPr>
      <w:t>Lesson Plan Template - 2018</w:t>
    </w:r>
    <w:r w:rsidR="00460696" w:rsidRPr="00371845">
      <w:rPr>
        <w:rFonts w:ascii="Calibri" w:hAnsi="Calibri"/>
        <w:color w:val="44546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2CB91" w14:textId="77777777" w:rsidR="0025759F" w:rsidRDefault="0025759F" w:rsidP="00A54DDC">
      <w:r>
        <w:separator/>
      </w:r>
    </w:p>
  </w:footnote>
  <w:footnote w:type="continuationSeparator" w:id="0">
    <w:p w14:paraId="1722BA6C" w14:textId="77777777" w:rsidR="0025759F" w:rsidRDefault="0025759F" w:rsidP="00A5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AC06" w14:textId="6F81158F" w:rsidR="00460696" w:rsidRPr="00371845" w:rsidRDefault="00C51012" w:rsidP="00371845">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64384" behindDoc="1" locked="0" layoutInCell="1" allowOverlap="1" wp14:anchorId="1816FCF6" wp14:editId="4043B45D">
          <wp:simplePos x="0" y="0"/>
          <wp:positionH relativeFrom="margin">
            <wp:posOffset>-167640</wp:posOffset>
          </wp:positionH>
          <wp:positionV relativeFrom="paragraph">
            <wp:posOffset>12700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sidR="00D67B06">
      <w:rPr>
        <w:rFonts w:ascii="Century Gothic" w:eastAsia="+mn-ea" w:hAnsi="Century Gothic" w:cs="Arial"/>
        <w:noProof/>
        <w:color w:val="405D6F"/>
        <w:kern w:val="24"/>
        <w:sz w:val="20"/>
        <w:szCs w:val="20"/>
      </w:rPr>
      <w:drawing>
        <wp:anchor distT="0" distB="0" distL="114300" distR="114300" simplePos="0" relativeHeight="251656192" behindDoc="0" locked="0" layoutInCell="1" allowOverlap="1" wp14:anchorId="56B5B85A" wp14:editId="33CA3D96">
          <wp:simplePos x="0" y="0"/>
          <wp:positionH relativeFrom="column">
            <wp:posOffset>4676775</wp:posOffset>
          </wp:positionH>
          <wp:positionV relativeFrom="paragraph">
            <wp:posOffset>8255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r w:rsidR="00145961" w:rsidRPr="00145961">
      <w:rPr>
        <w:rFonts w:ascii="Century Gothic" w:eastAsia="+mn-ea" w:hAnsi="Century Gothic" w:cs="Arial"/>
        <w:color w:val="405D6F"/>
        <w:kern w:val="24"/>
        <w:sz w:val="20"/>
        <w:szCs w:val="20"/>
      </w:rPr>
      <w:t xml:space="preserve">   </w:t>
    </w:r>
    <w:r w:rsidR="00145961">
      <w:rPr>
        <w:sz w:val="20"/>
        <w:szCs w:val="20"/>
      </w:rPr>
      <w:t xml:space="preserve">             </w:t>
    </w:r>
  </w:p>
  <w:p w14:paraId="7F786A3E" w14:textId="77777777" w:rsidR="00145961" w:rsidRDefault="00145961" w:rsidP="002C39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35D6B9B"/>
    <w:multiLevelType w:val="hybridMultilevel"/>
    <w:tmpl w:val="D5ACCE46"/>
    <w:lvl w:ilvl="0" w:tplc="04090001">
      <w:start w:val="1"/>
      <w:numFmt w:val="bullet"/>
      <w:lvlText w:val=""/>
      <w:lvlJc w:val="left"/>
      <w:pPr>
        <w:ind w:left="576" w:hanging="288"/>
      </w:pPr>
      <w:rPr>
        <w:rFonts w:ascii="Symbol" w:hAnsi="Symbo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19">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9"/>
  </w:num>
  <w:num w:numId="4">
    <w:abstractNumId w:val="2"/>
  </w:num>
  <w:num w:numId="5">
    <w:abstractNumId w:val="9"/>
  </w:num>
  <w:num w:numId="6">
    <w:abstractNumId w:val="12"/>
  </w:num>
  <w:num w:numId="7">
    <w:abstractNumId w:val="5"/>
  </w:num>
  <w:num w:numId="8">
    <w:abstractNumId w:val="0"/>
  </w:num>
  <w:num w:numId="9">
    <w:abstractNumId w:val="10"/>
  </w:num>
  <w:num w:numId="10">
    <w:abstractNumId w:val="19"/>
  </w:num>
  <w:num w:numId="11">
    <w:abstractNumId w:val="11"/>
  </w:num>
  <w:num w:numId="12">
    <w:abstractNumId w:val="23"/>
  </w:num>
  <w:num w:numId="13">
    <w:abstractNumId w:val="22"/>
  </w:num>
  <w:num w:numId="14">
    <w:abstractNumId w:val="27"/>
  </w:num>
  <w:num w:numId="15">
    <w:abstractNumId w:val="3"/>
  </w:num>
  <w:num w:numId="16">
    <w:abstractNumId w:val="20"/>
  </w:num>
  <w:num w:numId="17">
    <w:abstractNumId w:val="14"/>
  </w:num>
  <w:num w:numId="18">
    <w:abstractNumId w:val="4"/>
  </w:num>
  <w:num w:numId="19">
    <w:abstractNumId w:val="17"/>
  </w:num>
  <w:num w:numId="20">
    <w:abstractNumId w:val="18"/>
  </w:num>
  <w:num w:numId="21">
    <w:abstractNumId w:val="30"/>
  </w:num>
  <w:num w:numId="22">
    <w:abstractNumId w:val="21"/>
  </w:num>
  <w:num w:numId="23">
    <w:abstractNumId w:val="25"/>
  </w:num>
  <w:num w:numId="24">
    <w:abstractNumId w:val="13"/>
  </w:num>
  <w:num w:numId="25">
    <w:abstractNumId w:val="28"/>
  </w:num>
  <w:num w:numId="26">
    <w:abstractNumId w:val="26"/>
  </w:num>
  <w:num w:numId="27">
    <w:abstractNumId w:val="16"/>
  </w:num>
  <w:num w:numId="28">
    <w:abstractNumId w:val="24"/>
  </w:num>
  <w:num w:numId="29">
    <w:abstractNumId w:val="1"/>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329F"/>
    <w:rsid w:val="00004076"/>
    <w:rsid w:val="0001026C"/>
    <w:rsid w:val="00011A6B"/>
    <w:rsid w:val="000122B6"/>
    <w:rsid w:val="000151F3"/>
    <w:rsid w:val="00015AAF"/>
    <w:rsid w:val="00023CDB"/>
    <w:rsid w:val="000373DC"/>
    <w:rsid w:val="0004089A"/>
    <w:rsid w:val="00050139"/>
    <w:rsid w:val="00072B1E"/>
    <w:rsid w:val="0007413B"/>
    <w:rsid w:val="00075E72"/>
    <w:rsid w:val="00077BEF"/>
    <w:rsid w:val="00084953"/>
    <w:rsid w:val="00094729"/>
    <w:rsid w:val="00096BF1"/>
    <w:rsid w:val="000B20AA"/>
    <w:rsid w:val="000B6F64"/>
    <w:rsid w:val="000C7A1F"/>
    <w:rsid w:val="000D2481"/>
    <w:rsid w:val="000D5100"/>
    <w:rsid w:val="000D74D4"/>
    <w:rsid w:val="000E121D"/>
    <w:rsid w:val="000E206E"/>
    <w:rsid w:val="000E2759"/>
    <w:rsid w:val="000F4926"/>
    <w:rsid w:val="000F4D76"/>
    <w:rsid w:val="000F5BDD"/>
    <w:rsid w:val="00121080"/>
    <w:rsid w:val="00121570"/>
    <w:rsid w:val="00123313"/>
    <w:rsid w:val="00127885"/>
    <w:rsid w:val="00145761"/>
    <w:rsid w:val="00145961"/>
    <w:rsid w:val="00153F1A"/>
    <w:rsid w:val="001550B4"/>
    <w:rsid w:val="00157E32"/>
    <w:rsid w:val="00160830"/>
    <w:rsid w:val="001642E9"/>
    <w:rsid w:val="00164A91"/>
    <w:rsid w:val="001747F0"/>
    <w:rsid w:val="00174FCA"/>
    <w:rsid w:val="00176E44"/>
    <w:rsid w:val="00184923"/>
    <w:rsid w:val="00187C87"/>
    <w:rsid w:val="00192B90"/>
    <w:rsid w:val="00193287"/>
    <w:rsid w:val="00195A5B"/>
    <w:rsid w:val="001A133D"/>
    <w:rsid w:val="001A5AAA"/>
    <w:rsid w:val="001A5F19"/>
    <w:rsid w:val="001B2D13"/>
    <w:rsid w:val="001B3179"/>
    <w:rsid w:val="001B4CD1"/>
    <w:rsid w:val="001C0477"/>
    <w:rsid w:val="001C3B7E"/>
    <w:rsid w:val="001C4519"/>
    <w:rsid w:val="001D7F9E"/>
    <w:rsid w:val="001E106B"/>
    <w:rsid w:val="001E6E5D"/>
    <w:rsid w:val="001E753A"/>
    <w:rsid w:val="001F5397"/>
    <w:rsid w:val="00202C93"/>
    <w:rsid w:val="00206507"/>
    <w:rsid w:val="00225BAA"/>
    <w:rsid w:val="00231230"/>
    <w:rsid w:val="00233481"/>
    <w:rsid w:val="002348E0"/>
    <w:rsid w:val="00237F9F"/>
    <w:rsid w:val="00242987"/>
    <w:rsid w:val="00243781"/>
    <w:rsid w:val="00246FE7"/>
    <w:rsid w:val="00250B0D"/>
    <w:rsid w:val="0025759F"/>
    <w:rsid w:val="00270457"/>
    <w:rsid w:val="00270E62"/>
    <w:rsid w:val="0027625F"/>
    <w:rsid w:val="00285FFC"/>
    <w:rsid w:val="00287716"/>
    <w:rsid w:val="00291A90"/>
    <w:rsid w:val="00294D20"/>
    <w:rsid w:val="002A237E"/>
    <w:rsid w:val="002B10DB"/>
    <w:rsid w:val="002B1D47"/>
    <w:rsid w:val="002C053B"/>
    <w:rsid w:val="002C3922"/>
    <w:rsid w:val="002C79FD"/>
    <w:rsid w:val="002D37B1"/>
    <w:rsid w:val="002D54C9"/>
    <w:rsid w:val="002E48DA"/>
    <w:rsid w:val="002E5930"/>
    <w:rsid w:val="002F39CD"/>
    <w:rsid w:val="002F72D8"/>
    <w:rsid w:val="003036B6"/>
    <w:rsid w:val="00313A28"/>
    <w:rsid w:val="0031558C"/>
    <w:rsid w:val="003170D0"/>
    <w:rsid w:val="00317E47"/>
    <w:rsid w:val="00320DF3"/>
    <w:rsid w:val="00321E04"/>
    <w:rsid w:val="00324167"/>
    <w:rsid w:val="003302F7"/>
    <w:rsid w:val="003314BF"/>
    <w:rsid w:val="003321DE"/>
    <w:rsid w:val="0033252B"/>
    <w:rsid w:val="00351418"/>
    <w:rsid w:val="003529C5"/>
    <w:rsid w:val="00353BE8"/>
    <w:rsid w:val="00355C5F"/>
    <w:rsid w:val="00361B12"/>
    <w:rsid w:val="0036228C"/>
    <w:rsid w:val="00364F8F"/>
    <w:rsid w:val="00366BFB"/>
    <w:rsid w:val="00371845"/>
    <w:rsid w:val="00386BB1"/>
    <w:rsid w:val="003916ED"/>
    <w:rsid w:val="00392275"/>
    <w:rsid w:val="00393DA4"/>
    <w:rsid w:val="003A1538"/>
    <w:rsid w:val="003A19A1"/>
    <w:rsid w:val="003A34D9"/>
    <w:rsid w:val="003B0DEC"/>
    <w:rsid w:val="003B11B9"/>
    <w:rsid w:val="003B3B49"/>
    <w:rsid w:val="003B407A"/>
    <w:rsid w:val="003C3638"/>
    <w:rsid w:val="003C3735"/>
    <w:rsid w:val="003D52BE"/>
    <w:rsid w:val="003D539E"/>
    <w:rsid w:val="003E071D"/>
    <w:rsid w:val="003E351B"/>
    <w:rsid w:val="003F17D4"/>
    <w:rsid w:val="00401FA9"/>
    <w:rsid w:val="004114B0"/>
    <w:rsid w:val="0041660B"/>
    <w:rsid w:val="00421D9B"/>
    <w:rsid w:val="00443C5E"/>
    <w:rsid w:val="004475C6"/>
    <w:rsid w:val="0045230D"/>
    <w:rsid w:val="00454938"/>
    <w:rsid w:val="004578D1"/>
    <w:rsid w:val="00460696"/>
    <w:rsid w:val="00464DB6"/>
    <w:rsid w:val="00484D85"/>
    <w:rsid w:val="00490446"/>
    <w:rsid w:val="004912DB"/>
    <w:rsid w:val="004917C2"/>
    <w:rsid w:val="00491E29"/>
    <w:rsid w:val="00491FAD"/>
    <w:rsid w:val="00493D66"/>
    <w:rsid w:val="004A60A7"/>
    <w:rsid w:val="004A62D4"/>
    <w:rsid w:val="004B2A72"/>
    <w:rsid w:val="004C6D65"/>
    <w:rsid w:val="004E1D9F"/>
    <w:rsid w:val="004E6735"/>
    <w:rsid w:val="004F2832"/>
    <w:rsid w:val="004F2891"/>
    <w:rsid w:val="004F5C49"/>
    <w:rsid w:val="00500911"/>
    <w:rsid w:val="00502AFF"/>
    <w:rsid w:val="00507513"/>
    <w:rsid w:val="00522C74"/>
    <w:rsid w:val="005357DD"/>
    <w:rsid w:val="005404CA"/>
    <w:rsid w:val="00541027"/>
    <w:rsid w:val="00544199"/>
    <w:rsid w:val="00545182"/>
    <w:rsid w:val="00545264"/>
    <w:rsid w:val="00554223"/>
    <w:rsid w:val="00563287"/>
    <w:rsid w:val="005668E0"/>
    <w:rsid w:val="0056795A"/>
    <w:rsid w:val="0057146A"/>
    <w:rsid w:val="00581010"/>
    <w:rsid w:val="0058343F"/>
    <w:rsid w:val="005845CF"/>
    <w:rsid w:val="005958E4"/>
    <w:rsid w:val="005B2E1D"/>
    <w:rsid w:val="005B6F55"/>
    <w:rsid w:val="005C258A"/>
    <w:rsid w:val="005C5930"/>
    <w:rsid w:val="005D26A4"/>
    <w:rsid w:val="005D2EE1"/>
    <w:rsid w:val="005E0495"/>
    <w:rsid w:val="005E1C89"/>
    <w:rsid w:val="005F2736"/>
    <w:rsid w:val="005F3B17"/>
    <w:rsid w:val="005F4BFD"/>
    <w:rsid w:val="006111E8"/>
    <w:rsid w:val="006121A5"/>
    <w:rsid w:val="00613833"/>
    <w:rsid w:val="00613A09"/>
    <w:rsid w:val="00617C8D"/>
    <w:rsid w:val="00623836"/>
    <w:rsid w:val="006272EE"/>
    <w:rsid w:val="00627FA3"/>
    <w:rsid w:val="00642873"/>
    <w:rsid w:val="006437F6"/>
    <w:rsid w:val="00652645"/>
    <w:rsid w:val="00660A83"/>
    <w:rsid w:val="006614E7"/>
    <w:rsid w:val="00662200"/>
    <w:rsid w:val="006732AA"/>
    <w:rsid w:val="00683FD9"/>
    <w:rsid w:val="0069438D"/>
    <w:rsid w:val="006A08CE"/>
    <w:rsid w:val="006A7153"/>
    <w:rsid w:val="006B4329"/>
    <w:rsid w:val="006C5211"/>
    <w:rsid w:val="006C5C9C"/>
    <w:rsid w:val="006D624A"/>
    <w:rsid w:val="006E0476"/>
    <w:rsid w:val="006E0623"/>
    <w:rsid w:val="006F6615"/>
    <w:rsid w:val="006F7CBD"/>
    <w:rsid w:val="00701572"/>
    <w:rsid w:val="00706396"/>
    <w:rsid w:val="0071620B"/>
    <w:rsid w:val="00722C92"/>
    <w:rsid w:val="00723C89"/>
    <w:rsid w:val="00724E8F"/>
    <w:rsid w:val="00734E1E"/>
    <w:rsid w:val="00743134"/>
    <w:rsid w:val="0074417A"/>
    <w:rsid w:val="00751CF0"/>
    <w:rsid w:val="00752DA9"/>
    <w:rsid w:val="00766965"/>
    <w:rsid w:val="007717B0"/>
    <w:rsid w:val="007769F8"/>
    <w:rsid w:val="00780248"/>
    <w:rsid w:val="007811E7"/>
    <w:rsid w:val="00784FD8"/>
    <w:rsid w:val="00786DE6"/>
    <w:rsid w:val="007A2199"/>
    <w:rsid w:val="007B4957"/>
    <w:rsid w:val="007C055F"/>
    <w:rsid w:val="007C1C85"/>
    <w:rsid w:val="007C3783"/>
    <w:rsid w:val="007C3EF0"/>
    <w:rsid w:val="007C5008"/>
    <w:rsid w:val="007C797A"/>
    <w:rsid w:val="007D1895"/>
    <w:rsid w:val="007D43E9"/>
    <w:rsid w:val="007E14A2"/>
    <w:rsid w:val="007E58F3"/>
    <w:rsid w:val="007F598E"/>
    <w:rsid w:val="007F735D"/>
    <w:rsid w:val="00810733"/>
    <w:rsid w:val="00811CB4"/>
    <w:rsid w:val="00816413"/>
    <w:rsid w:val="008231D3"/>
    <w:rsid w:val="008249D4"/>
    <w:rsid w:val="0083335E"/>
    <w:rsid w:val="008346C8"/>
    <w:rsid w:val="00842962"/>
    <w:rsid w:val="008450D3"/>
    <w:rsid w:val="00845C03"/>
    <w:rsid w:val="00846D3C"/>
    <w:rsid w:val="008564ED"/>
    <w:rsid w:val="00863242"/>
    <w:rsid w:val="008654A1"/>
    <w:rsid w:val="0087118F"/>
    <w:rsid w:val="00872142"/>
    <w:rsid w:val="00873E47"/>
    <w:rsid w:val="00880224"/>
    <w:rsid w:val="008927E4"/>
    <w:rsid w:val="008928B0"/>
    <w:rsid w:val="008A02F8"/>
    <w:rsid w:val="008A2EA6"/>
    <w:rsid w:val="008B3EFC"/>
    <w:rsid w:val="008C4AE1"/>
    <w:rsid w:val="008C7B1E"/>
    <w:rsid w:val="008D3151"/>
    <w:rsid w:val="008E25CD"/>
    <w:rsid w:val="008E69C6"/>
    <w:rsid w:val="00901C35"/>
    <w:rsid w:val="009045A6"/>
    <w:rsid w:val="00914733"/>
    <w:rsid w:val="00924408"/>
    <w:rsid w:val="0093366E"/>
    <w:rsid w:val="00935616"/>
    <w:rsid w:val="00936756"/>
    <w:rsid w:val="00937B04"/>
    <w:rsid w:val="00952065"/>
    <w:rsid w:val="00961C06"/>
    <w:rsid w:val="009660A2"/>
    <w:rsid w:val="00972A52"/>
    <w:rsid w:val="0098166D"/>
    <w:rsid w:val="009835A2"/>
    <w:rsid w:val="009935ED"/>
    <w:rsid w:val="0099425C"/>
    <w:rsid w:val="009A3A59"/>
    <w:rsid w:val="009C0856"/>
    <w:rsid w:val="009C701E"/>
    <w:rsid w:val="009D0160"/>
    <w:rsid w:val="009D1839"/>
    <w:rsid w:val="009D6114"/>
    <w:rsid w:val="009E1EEC"/>
    <w:rsid w:val="009E2AA8"/>
    <w:rsid w:val="009F6C74"/>
    <w:rsid w:val="009F6F64"/>
    <w:rsid w:val="00A0579C"/>
    <w:rsid w:val="00A12EC5"/>
    <w:rsid w:val="00A13231"/>
    <w:rsid w:val="00A22AAF"/>
    <w:rsid w:val="00A2434D"/>
    <w:rsid w:val="00A27AD9"/>
    <w:rsid w:val="00A27B0C"/>
    <w:rsid w:val="00A307EA"/>
    <w:rsid w:val="00A3494E"/>
    <w:rsid w:val="00A5229B"/>
    <w:rsid w:val="00A54DDC"/>
    <w:rsid w:val="00A6050C"/>
    <w:rsid w:val="00A65691"/>
    <w:rsid w:val="00A65C9D"/>
    <w:rsid w:val="00A714EC"/>
    <w:rsid w:val="00A752DD"/>
    <w:rsid w:val="00A853B6"/>
    <w:rsid w:val="00A920FE"/>
    <w:rsid w:val="00AA2AF9"/>
    <w:rsid w:val="00AA3377"/>
    <w:rsid w:val="00AB0EFE"/>
    <w:rsid w:val="00AB168A"/>
    <w:rsid w:val="00AB4C41"/>
    <w:rsid w:val="00AB5A65"/>
    <w:rsid w:val="00AB6A9A"/>
    <w:rsid w:val="00AB6AEA"/>
    <w:rsid w:val="00AB7F66"/>
    <w:rsid w:val="00AC3838"/>
    <w:rsid w:val="00AC483E"/>
    <w:rsid w:val="00AD08D4"/>
    <w:rsid w:val="00AD1D99"/>
    <w:rsid w:val="00AD227A"/>
    <w:rsid w:val="00AD2CF0"/>
    <w:rsid w:val="00AE4796"/>
    <w:rsid w:val="00AF0893"/>
    <w:rsid w:val="00AF1617"/>
    <w:rsid w:val="00AF1796"/>
    <w:rsid w:val="00AF4777"/>
    <w:rsid w:val="00AF62BF"/>
    <w:rsid w:val="00B00D1E"/>
    <w:rsid w:val="00B041BE"/>
    <w:rsid w:val="00B04376"/>
    <w:rsid w:val="00B1164A"/>
    <w:rsid w:val="00B13706"/>
    <w:rsid w:val="00B142C2"/>
    <w:rsid w:val="00B15E57"/>
    <w:rsid w:val="00B21CB4"/>
    <w:rsid w:val="00B23A06"/>
    <w:rsid w:val="00B2498D"/>
    <w:rsid w:val="00B26F4C"/>
    <w:rsid w:val="00B31264"/>
    <w:rsid w:val="00B3227B"/>
    <w:rsid w:val="00B33966"/>
    <w:rsid w:val="00B417A9"/>
    <w:rsid w:val="00B44ECD"/>
    <w:rsid w:val="00B533A6"/>
    <w:rsid w:val="00B546CC"/>
    <w:rsid w:val="00B60E59"/>
    <w:rsid w:val="00B71B38"/>
    <w:rsid w:val="00B750CE"/>
    <w:rsid w:val="00B82A70"/>
    <w:rsid w:val="00B839D3"/>
    <w:rsid w:val="00B97E33"/>
    <w:rsid w:val="00BA3745"/>
    <w:rsid w:val="00BB4703"/>
    <w:rsid w:val="00BB5644"/>
    <w:rsid w:val="00BB7789"/>
    <w:rsid w:val="00BC16D0"/>
    <w:rsid w:val="00BC63F6"/>
    <w:rsid w:val="00BD48FD"/>
    <w:rsid w:val="00BE1975"/>
    <w:rsid w:val="00BE1ABE"/>
    <w:rsid w:val="00BF5C6E"/>
    <w:rsid w:val="00BF5D73"/>
    <w:rsid w:val="00C018EE"/>
    <w:rsid w:val="00C0341A"/>
    <w:rsid w:val="00C04623"/>
    <w:rsid w:val="00C06D85"/>
    <w:rsid w:val="00C10D93"/>
    <w:rsid w:val="00C15B33"/>
    <w:rsid w:val="00C221EE"/>
    <w:rsid w:val="00C22B90"/>
    <w:rsid w:val="00C2384F"/>
    <w:rsid w:val="00C23D2C"/>
    <w:rsid w:val="00C32028"/>
    <w:rsid w:val="00C32FA3"/>
    <w:rsid w:val="00C40CFC"/>
    <w:rsid w:val="00C51012"/>
    <w:rsid w:val="00C540C0"/>
    <w:rsid w:val="00C60B4B"/>
    <w:rsid w:val="00C61E3F"/>
    <w:rsid w:val="00C65D10"/>
    <w:rsid w:val="00C65F5B"/>
    <w:rsid w:val="00C70125"/>
    <w:rsid w:val="00C74F70"/>
    <w:rsid w:val="00C84F1A"/>
    <w:rsid w:val="00C85572"/>
    <w:rsid w:val="00C87DD9"/>
    <w:rsid w:val="00C9495A"/>
    <w:rsid w:val="00C95167"/>
    <w:rsid w:val="00C95F6D"/>
    <w:rsid w:val="00C97521"/>
    <w:rsid w:val="00CA1288"/>
    <w:rsid w:val="00CB27EE"/>
    <w:rsid w:val="00CB3EA8"/>
    <w:rsid w:val="00CB4250"/>
    <w:rsid w:val="00CB5F07"/>
    <w:rsid w:val="00CB65F8"/>
    <w:rsid w:val="00CC18ED"/>
    <w:rsid w:val="00CD16D4"/>
    <w:rsid w:val="00CD3926"/>
    <w:rsid w:val="00CE3F5A"/>
    <w:rsid w:val="00CF6957"/>
    <w:rsid w:val="00CF7E4B"/>
    <w:rsid w:val="00D047D1"/>
    <w:rsid w:val="00D068C1"/>
    <w:rsid w:val="00D16D1C"/>
    <w:rsid w:val="00D17ACE"/>
    <w:rsid w:val="00D308BF"/>
    <w:rsid w:val="00D35CBD"/>
    <w:rsid w:val="00D4275F"/>
    <w:rsid w:val="00D51503"/>
    <w:rsid w:val="00D5561B"/>
    <w:rsid w:val="00D56859"/>
    <w:rsid w:val="00D613DE"/>
    <w:rsid w:val="00D63A71"/>
    <w:rsid w:val="00D648DE"/>
    <w:rsid w:val="00D67B06"/>
    <w:rsid w:val="00D727FA"/>
    <w:rsid w:val="00D75DBF"/>
    <w:rsid w:val="00D7634C"/>
    <w:rsid w:val="00D84742"/>
    <w:rsid w:val="00DA32CC"/>
    <w:rsid w:val="00DA54D9"/>
    <w:rsid w:val="00DB0A2A"/>
    <w:rsid w:val="00DB0DB1"/>
    <w:rsid w:val="00DB1CCA"/>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6560"/>
    <w:rsid w:val="00E273C3"/>
    <w:rsid w:val="00E4248A"/>
    <w:rsid w:val="00E43892"/>
    <w:rsid w:val="00E43E5A"/>
    <w:rsid w:val="00E47829"/>
    <w:rsid w:val="00E50D84"/>
    <w:rsid w:val="00E54ED1"/>
    <w:rsid w:val="00E6112A"/>
    <w:rsid w:val="00E62276"/>
    <w:rsid w:val="00E62C01"/>
    <w:rsid w:val="00E768D2"/>
    <w:rsid w:val="00E77420"/>
    <w:rsid w:val="00E83433"/>
    <w:rsid w:val="00E964AB"/>
    <w:rsid w:val="00EA247B"/>
    <w:rsid w:val="00EA296D"/>
    <w:rsid w:val="00EB2293"/>
    <w:rsid w:val="00EC07BE"/>
    <w:rsid w:val="00EC1429"/>
    <w:rsid w:val="00EC23F6"/>
    <w:rsid w:val="00EC2626"/>
    <w:rsid w:val="00EC62B8"/>
    <w:rsid w:val="00EC6947"/>
    <w:rsid w:val="00ED224B"/>
    <w:rsid w:val="00ED2A42"/>
    <w:rsid w:val="00EE4D76"/>
    <w:rsid w:val="00EF3DB5"/>
    <w:rsid w:val="00F162AE"/>
    <w:rsid w:val="00F23E4B"/>
    <w:rsid w:val="00F24837"/>
    <w:rsid w:val="00F25C1E"/>
    <w:rsid w:val="00F422F2"/>
    <w:rsid w:val="00F44A4C"/>
    <w:rsid w:val="00F5438E"/>
    <w:rsid w:val="00F60B06"/>
    <w:rsid w:val="00F61E53"/>
    <w:rsid w:val="00F62605"/>
    <w:rsid w:val="00F62AD7"/>
    <w:rsid w:val="00F637A3"/>
    <w:rsid w:val="00F6490E"/>
    <w:rsid w:val="00F71E83"/>
    <w:rsid w:val="00FA1A5C"/>
    <w:rsid w:val="00FA5961"/>
    <w:rsid w:val="00FA671E"/>
    <w:rsid w:val="00FA7549"/>
    <w:rsid w:val="00FA7662"/>
    <w:rsid w:val="00FB559E"/>
    <w:rsid w:val="00FB56C8"/>
    <w:rsid w:val="00FB60E3"/>
    <w:rsid w:val="00FC04A1"/>
    <w:rsid w:val="00FC5152"/>
    <w:rsid w:val="00FC5482"/>
    <w:rsid w:val="00FC6A5C"/>
    <w:rsid w:val="00FD600D"/>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semiHidden/>
    <w:unhideWhenUsed/>
    <w:rsid w:val="00AB6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semiHidden/>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7525B-6D38-4BE4-BB46-383EC8A5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user</cp:lastModifiedBy>
  <cp:revision>5</cp:revision>
  <dcterms:created xsi:type="dcterms:W3CDTF">2020-04-20T01:08:00Z</dcterms:created>
  <dcterms:modified xsi:type="dcterms:W3CDTF">2020-04-26T04:11:00Z</dcterms:modified>
</cp:coreProperties>
</file>