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99EC" w14:textId="19091433" w:rsidR="0028628A" w:rsidRPr="00C5654D" w:rsidRDefault="00C5654D" w:rsidP="0028628A">
      <w:pPr>
        <w:spacing w:after="200" w:line="276" w:lineRule="auto"/>
        <w:jc w:val="center"/>
        <w:rPr>
          <w:rFonts w:ascii="Calibri" w:eastAsia="Calibri" w:hAnsi="Calibri" w:cs="Arial"/>
          <w:b/>
          <w:color w:val="415E78"/>
          <w:sz w:val="28"/>
          <w:szCs w:val="28"/>
          <w:lang w:val="fr-FR" w:eastAsia="en-US"/>
        </w:rPr>
      </w:pPr>
      <w:r w:rsidRPr="00C5654D">
        <w:rPr>
          <w:rFonts w:ascii="Calibri" w:eastAsia="Calibri" w:hAnsi="Calibri" w:cs="Arial"/>
          <w:b/>
          <w:color w:val="415E78"/>
          <w:sz w:val="28"/>
          <w:szCs w:val="28"/>
          <w:lang w:val="fr-FR" w:eastAsia="en-US"/>
        </w:rPr>
        <w:t>Renforcer la protection de l'enfance au niveau communautaire dans l’action humanitaire</w:t>
      </w:r>
    </w:p>
    <w:p w14:paraId="14ABF8DE" w14:textId="77777777" w:rsidR="006D7345" w:rsidRPr="006D7345" w:rsidRDefault="006D7345" w:rsidP="006D7345">
      <w:pPr>
        <w:spacing w:after="200" w:line="276" w:lineRule="auto"/>
        <w:rPr>
          <w:rFonts w:ascii="Calibri" w:eastAsia="Calibri" w:hAnsi="Calibri" w:cs="Arial"/>
          <w:color w:val="44546A"/>
          <w:sz w:val="28"/>
          <w:szCs w:val="28"/>
          <w:lang w:val="fr-FR" w:eastAsia="en-US"/>
        </w:rPr>
      </w:pPr>
      <w:r w:rsidRPr="006D7345">
        <w:rPr>
          <w:rFonts w:ascii="Calibri" w:eastAsia="Calibri" w:hAnsi="Calibri" w:cs="Arial"/>
          <w:color w:val="44546A"/>
          <w:sz w:val="28"/>
          <w:szCs w:val="28"/>
          <w:lang w:val="fr-FR" w:eastAsia="en-US"/>
        </w:rPr>
        <w:t>Fiche de préparation de la séance</w:t>
      </w:r>
    </w:p>
    <w:p w14:paraId="2477106D" w14:textId="77777777" w:rsidR="006D7345" w:rsidRPr="006D7345" w:rsidRDefault="006D7345" w:rsidP="006D7345">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10"/>
      <w:r w:rsidRPr="006D7345">
        <w:rPr>
          <w:rFonts w:ascii="Calibri Light" w:eastAsia="Times New Roman" w:hAnsi="Calibri Light"/>
          <w:color w:val="415E78"/>
          <w:sz w:val="26"/>
          <w:szCs w:val="26"/>
          <w:lang w:val="fr-FR" w:eastAsia="en-US"/>
        </w:rPr>
        <w:t>M2.S1: Méthodes et approches pour un engagement communautaire participatif</w:t>
      </w:r>
      <w:bookmarkEnd w:id="0"/>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52"/>
        <w:gridCol w:w="395"/>
        <w:gridCol w:w="7657"/>
      </w:tblGrid>
      <w:tr w:rsidR="006D7345" w:rsidRPr="006D7345" w14:paraId="3F317D90" w14:textId="77777777" w:rsidTr="006D7345">
        <w:trPr>
          <w:trHeight w:val="432"/>
          <w:jc w:val="center"/>
        </w:trPr>
        <w:tc>
          <w:tcPr>
            <w:tcW w:w="10732" w:type="dxa"/>
            <w:gridSpan w:val="3"/>
            <w:shd w:val="clear" w:color="auto" w:fill="44546A"/>
            <w:vAlign w:val="center"/>
          </w:tcPr>
          <w:p w14:paraId="06BDECC9" w14:textId="77777777" w:rsidR="006D7345" w:rsidRPr="006D7345" w:rsidRDefault="006D7345" w:rsidP="006D7345">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6D7345">
              <w:rPr>
                <w:rFonts w:ascii="Arial" w:eastAsia="Times New Roman" w:hAnsi="Arial" w:cs="Arial"/>
                <w:b/>
                <w:color w:val="FFFFFF"/>
                <w:sz w:val="20"/>
                <w:szCs w:val="20"/>
                <w:lang w:val="fr-FR" w:eastAsia="en-US" w:bidi="en-US"/>
              </w:rPr>
              <w:t>DURÉE DE LA SÉANCE</w:t>
            </w:r>
          </w:p>
        </w:tc>
      </w:tr>
      <w:tr w:rsidR="006D7345" w:rsidRPr="00C5654D" w14:paraId="45809C23" w14:textId="77777777" w:rsidTr="006D7345">
        <w:trPr>
          <w:trHeight w:val="432"/>
          <w:jc w:val="center"/>
        </w:trPr>
        <w:tc>
          <w:tcPr>
            <w:tcW w:w="10732" w:type="dxa"/>
            <w:gridSpan w:val="3"/>
            <w:shd w:val="clear" w:color="auto" w:fill="D5DCE4"/>
          </w:tcPr>
          <w:p w14:paraId="68AACD09" w14:textId="34E27B12" w:rsidR="006D7345" w:rsidRPr="006D7345" w:rsidRDefault="006D7345" w:rsidP="006D7345">
            <w:pPr>
              <w:tabs>
                <w:tab w:val="left" w:pos="225"/>
                <w:tab w:val="center" w:pos="4596"/>
              </w:tabs>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b/>
                <w:sz w:val="20"/>
                <w:szCs w:val="20"/>
                <w:lang w:val="fr-FR" w:eastAsia="en-US" w:bidi="en-US"/>
              </w:rPr>
              <w:t xml:space="preserve">Aperçu (sans examen des </w:t>
            </w:r>
            <w:r w:rsidR="00E411A2" w:rsidRPr="006D7345">
              <w:rPr>
                <w:rFonts w:ascii="Arial" w:eastAsia="Times New Roman" w:hAnsi="Arial" w:cs="Arial"/>
                <w:b/>
                <w:sz w:val="20"/>
                <w:szCs w:val="20"/>
                <w:lang w:val="fr-FR" w:eastAsia="en-US" w:bidi="en-US"/>
              </w:rPr>
              <w:t>Considérations</w:t>
            </w:r>
            <w:r w:rsidRPr="006D7345">
              <w:rPr>
                <w:rFonts w:ascii="Arial" w:eastAsia="Times New Roman" w:hAnsi="Arial" w:cs="Arial"/>
                <w:b/>
                <w:sz w:val="20"/>
                <w:szCs w:val="20"/>
                <w:lang w:val="fr-FR" w:eastAsia="en-US" w:bidi="en-US"/>
              </w:rPr>
              <w:t xml:space="preserve"> clés):</w:t>
            </w:r>
            <w:r w:rsidRPr="006D7345">
              <w:rPr>
                <w:rFonts w:ascii="Arial" w:eastAsia="Times New Roman" w:hAnsi="Arial" w:cs="Arial"/>
                <w:sz w:val="20"/>
                <w:szCs w:val="20"/>
                <w:lang w:val="fr-FR" w:eastAsia="en-US" w:bidi="en-US"/>
              </w:rPr>
              <w:t xml:space="preserve"> 0,75 heure</w:t>
            </w:r>
          </w:p>
          <w:p w14:paraId="7B88B64C" w14:textId="77777777" w:rsidR="006D7345" w:rsidRPr="006D7345" w:rsidRDefault="006D7345" w:rsidP="006D7345">
            <w:pPr>
              <w:tabs>
                <w:tab w:val="left" w:pos="225"/>
                <w:tab w:val="center" w:pos="4596"/>
              </w:tabs>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b/>
                <w:sz w:val="20"/>
                <w:szCs w:val="20"/>
                <w:lang w:val="fr-FR" w:eastAsia="en-US" w:bidi="en-US"/>
              </w:rPr>
              <w:t>Aperçu + Détails des méthodes (sans exercices facultatifs):</w:t>
            </w:r>
            <w:r w:rsidRPr="006D7345">
              <w:rPr>
                <w:rFonts w:ascii="Arial" w:eastAsia="Times New Roman" w:hAnsi="Arial" w:cs="Arial"/>
                <w:sz w:val="20"/>
                <w:szCs w:val="20"/>
                <w:lang w:val="fr-FR" w:eastAsia="en-US" w:bidi="en-US"/>
              </w:rPr>
              <w:t xml:space="preserve"> 2,0 heures</w:t>
            </w:r>
          </w:p>
          <w:p w14:paraId="46C66E41" w14:textId="77777777" w:rsidR="006D7345" w:rsidRPr="006D7345" w:rsidRDefault="006D7345" w:rsidP="006D7345">
            <w:pPr>
              <w:tabs>
                <w:tab w:val="left" w:pos="225"/>
                <w:tab w:val="center" w:pos="4596"/>
              </w:tabs>
              <w:spacing w:before="60" w:after="60" w:line="264" w:lineRule="auto"/>
              <w:rPr>
                <w:rFonts w:ascii="Arial" w:eastAsia="Times New Roman" w:hAnsi="Arial" w:cs="Arial"/>
                <w:color w:val="4472C4"/>
                <w:sz w:val="20"/>
                <w:szCs w:val="20"/>
                <w:lang w:val="fr-FR" w:eastAsia="en-US" w:bidi="en-US"/>
              </w:rPr>
            </w:pPr>
            <w:r w:rsidRPr="006D7345">
              <w:rPr>
                <w:rFonts w:ascii="Arial" w:eastAsia="Times New Roman" w:hAnsi="Arial" w:cs="Arial"/>
                <w:b/>
                <w:sz w:val="20"/>
                <w:szCs w:val="20"/>
                <w:lang w:val="fr-FR" w:eastAsia="en-US" w:bidi="en-US"/>
              </w:rPr>
              <w:t>Aperçu + Détails des méthodes avec exercices facultatifs:</w:t>
            </w:r>
            <w:r w:rsidRPr="006D7345">
              <w:rPr>
                <w:rFonts w:ascii="Arial" w:eastAsia="Times New Roman" w:hAnsi="Arial" w:cs="Arial"/>
                <w:sz w:val="20"/>
                <w:szCs w:val="20"/>
                <w:lang w:val="fr-FR" w:eastAsia="en-US" w:bidi="en-US"/>
              </w:rPr>
              <w:t xml:space="preserve"> 3,5 heures</w:t>
            </w:r>
          </w:p>
        </w:tc>
      </w:tr>
      <w:tr w:rsidR="006D7345" w:rsidRPr="006D7345" w14:paraId="0BA75387" w14:textId="77777777" w:rsidTr="006D7345">
        <w:trPr>
          <w:trHeight w:val="432"/>
          <w:jc w:val="center"/>
        </w:trPr>
        <w:tc>
          <w:tcPr>
            <w:tcW w:w="10732" w:type="dxa"/>
            <w:gridSpan w:val="3"/>
            <w:tcBorders>
              <w:bottom w:val="single" w:sz="18" w:space="0" w:color="44546A"/>
            </w:tcBorders>
            <w:shd w:val="clear" w:color="auto" w:fill="44546A"/>
            <w:vAlign w:val="center"/>
          </w:tcPr>
          <w:p w14:paraId="71F2D376" w14:textId="77777777" w:rsidR="006D7345" w:rsidRPr="006D7345" w:rsidRDefault="006D7345" w:rsidP="006D7345">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6D7345">
              <w:rPr>
                <w:rFonts w:ascii="Arial" w:eastAsia="Times New Roman" w:hAnsi="Arial" w:cs="Arial"/>
                <w:b/>
                <w:color w:val="FFFFFF"/>
                <w:sz w:val="20"/>
                <w:szCs w:val="20"/>
                <w:lang w:val="fr-FR" w:eastAsia="en-US" w:bidi="en-US"/>
              </w:rPr>
              <w:t>BUT ET RÉSULTATS D’APPRENTISSAGE</w:t>
            </w:r>
          </w:p>
        </w:tc>
      </w:tr>
      <w:tr w:rsidR="006D7345" w:rsidRPr="00C5654D" w14:paraId="05C6B018" w14:textId="77777777" w:rsidTr="006D7345">
        <w:trPr>
          <w:trHeight w:val="432"/>
          <w:jc w:val="center"/>
        </w:trPr>
        <w:tc>
          <w:tcPr>
            <w:tcW w:w="10732" w:type="dxa"/>
            <w:gridSpan w:val="3"/>
            <w:shd w:val="clear" w:color="auto" w:fill="D5DCE4"/>
          </w:tcPr>
          <w:p w14:paraId="2D3C06AF" w14:textId="77777777" w:rsidR="006D7345" w:rsidRPr="006D7345" w:rsidRDefault="006D7345" w:rsidP="006D7345">
            <w:pPr>
              <w:spacing w:before="60" w:after="60" w:line="264" w:lineRule="auto"/>
              <w:rPr>
                <w:rFonts w:ascii="Arial" w:eastAsia="Times New Roman" w:hAnsi="Arial" w:cs="Arial"/>
                <w:b/>
                <w:bCs/>
                <w:sz w:val="20"/>
                <w:szCs w:val="20"/>
                <w:lang w:val="fr-FR" w:eastAsia="en-US"/>
              </w:rPr>
            </w:pPr>
            <w:r w:rsidRPr="006D7345">
              <w:rPr>
                <w:rFonts w:ascii="Arial" w:eastAsia="Times New Roman" w:hAnsi="Arial" w:cs="Arial"/>
                <w:b/>
                <w:bCs/>
                <w:sz w:val="20"/>
                <w:szCs w:val="20"/>
                <w:lang w:val="fr-FR" w:eastAsia="en-US"/>
              </w:rPr>
              <w:t>Le but de cette séance est de présenter aux participants les concepts et considérations de base des méthodes et approches participatives.</w:t>
            </w:r>
          </w:p>
          <w:p w14:paraId="72D93A98" w14:textId="77777777" w:rsidR="006D7345" w:rsidRPr="006D7345" w:rsidRDefault="006D7345" w:rsidP="006D7345">
            <w:pPr>
              <w:spacing w:before="60" w:after="60" w:line="264" w:lineRule="auto"/>
              <w:rPr>
                <w:rFonts w:ascii="Arial" w:eastAsia="Times New Roman" w:hAnsi="Arial" w:cs="Arial"/>
                <w:bCs/>
                <w:sz w:val="20"/>
                <w:szCs w:val="20"/>
                <w:lang w:val="fr-FR" w:eastAsia="en-US"/>
              </w:rPr>
            </w:pPr>
            <w:r w:rsidRPr="006D7345">
              <w:rPr>
                <w:rFonts w:ascii="Arial" w:eastAsia="Times New Roman" w:hAnsi="Arial" w:cs="Arial"/>
                <w:bCs/>
                <w:sz w:val="20"/>
                <w:szCs w:val="20"/>
                <w:lang w:val="fr-FR" w:eastAsia="en-US"/>
              </w:rPr>
              <w:t>À la fin de cette s</w:t>
            </w:r>
            <w:r w:rsidRPr="006D7345">
              <w:rPr>
                <w:rFonts w:ascii="Arial" w:eastAsia="Times New Roman" w:hAnsi="Arial"/>
                <w:bCs/>
                <w:sz w:val="20"/>
                <w:szCs w:val="20"/>
                <w:lang w:val="fr-FR" w:eastAsia="en-US"/>
              </w:rPr>
              <w:t>é</w:t>
            </w:r>
            <w:r w:rsidRPr="006D7345">
              <w:rPr>
                <w:rFonts w:ascii="Arial" w:eastAsia="Times New Roman" w:hAnsi="Arial" w:cs="Arial"/>
                <w:bCs/>
                <w:sz w:val="20"/>
                <w:szCs w:val="20"/>
                <w:lang w:val="fr-FR" w:eastAsia="en-US"/>
              </w:rPr>
              <w:t>ance, les participants seront en mesure de:</w:t>
            </w:r>
          </w:p>
          <w:p w14:paraId="12A9BCF4" w14:textId="77777777" w:rsidR="006D7345" w:rsidRPr="006D7345" w:rsidRDefault="006D7345" w:rsidP="006D7345">
            <w:pPr>
              <w:numPr>
                <w:ilvl w:val="0"/>
                <w:numId w:val="27"/>
              </w:numPr>
              <w:spacing w:before="60" w:after="60" w:line="264" w:lineRule="auto"/>
              <w:rPr>
                <w:rFonts w:ascii="Calibri" w:eastAsia="Calibri" w:hAnsi="Calibri"/>
                <w:sz w:val="22"/>
                <w:szCs w:val="22"/>
                <w:lang w:val="fr-FR" w:eastAsia="en-US"/>
              </w:rPr>
            </w:pPr>
            <w:r w:rsidRPr="006D7345">
              <w:rPr>
                <w:rFonts w:ascii="Calibri" w:eastAsia="Calibri" w:hAnsi="Calibri"/>
                <w:sz w:val="22"/>
                <w:szCs w:val="22"/>
                <w:lang w:val="fr-FR" w:eastAsia="en-US"/>
              </w:rPr>
              <w:t>Décrire les méthodes participatives qui peuvent renforcer l’engagement de la communauté</w:t>
            </w:r>
          </w:p>
          <w:p w14:paraId="14C28721" w14:textId="77777777" w:rsidR="006D7345" w:rsidRPr="006D7345" w:rsidRDefault="006D7345" w:rsidP="006D7345">
            <w:pPr>
              <w:numPr>
                <w:ilvl w:val="0"/>
                <w:numId w:val="27"/>
              </w:numPr>
              <w:spacing w:before="60" w:after="60" w:line="264" w:lineRule="auto"/>
              <w:rPr>
                <w:rFonts w:ascii="Calibri" w:eastAsia="Calibri" w:hAnsi="Calibri"/>
                <w:sz w:val="22"/>
                <w:szCs w:val="22"/>
                <w:lang w:val="fr-FR" w:eastAsia="en-US"/>
              </w:rPr>
            </w:pPr>
            <w:r w:rsidRPr="006D7345">
              <w:rPr>
                <w:rFonts w:ascii="Calibri" w:eastAsia="Calibri" w:hAnsi="Calibri"/>
                <w:sz w:val="22"/>
                <w:szCs w:val="22"/>
                <w:lang w:val="fr-FR" w:eastAsia="en-US"/>
              </w:rPr>
              <w:t xml:space="preserve">Identifier les principes et les considérations éthiques pour l’utilisation de méthodes participatives </w:t>
            </w:r>
          </w:p>
        </w:tc>
      </w:tr>
      <w:tr w:rsidR="006D7345" w:rsidRPr="006D7345" w14:paraId="6385E3DA" w14:textId="77777777" w:rsidTr="006D7345">
        <w:trPr>
          <w:trHeight w:val="432"/>
          <w:jc w:val="center"/>
        </w:trPr>
        <w:tc>
          <w:tcPr>
            <w:tcW w:w="10732" w:type="dxa"/>
            <w:gridSpan w:val="3"/>
            <w:shd w:val="clear" w:color="auto" w:fill="44546A"/>
            <w:vAlign w:val="center"/>
          </w:tcPr>
          <w:p w14:paraId="325E378D" w14:textId="77777777" w:rsidR="006D7345" w:rsidRPr="006D7345" w:rsidRDefault="006D7345" w:rsidP="006D7345">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6D7345">
              <w:rPr>
                <w:rFonts w:ascii="Arial" w:eastAsia="Times New Roman" w:hAnsi="Arial" w:cs="Arial"/>
                <w:b/>
                <w:color w:val="FFFFFF"/>
                <w:sz w:val="20"/>
                <w:szCs w:val="20"/>
                <w:lang w:val="en-GB" w:eastAsia="en-US" w:bidi="en-US"/>
              </w:rPr>
              <w:t xml:space="preserve">AUDIENCE              </w:t>
            </w:r>
          </w:p>
        </w:tc>
      </w:tr>
      <w:tr w:rsidR="006D7345" w:rsidRPr="00C5654D" w14:paraId="19C60C02" w14:textId="77777777" w:rsidTr="006D7345">
        <w:trPr>
          <w:trHeight w:val="432"/>
          <w:jc w:val="center"/>
        </w:trPr>
        <w:tc>
          <w:tcPr>
            <w:tcW w:w="10732" w:type="dxa"/>
            <w:gridSpan w:val="3"/>
            <w:shd w:val="clear" w:color="auto" w:fill="D5DCE4"/>
          </w:tcPr>
          <w:p w14:paraId="228314EA" w14:textId="77777777" w:rsidR="006D7345" w:rsidRPr="006D7345" w:rsidRDefault="006D7345" w:rsidP="006D7345">
            <w:pPr>
              <w:spacing w:before="60" w:after="60" w:line="264" w:lineRule="auto"/>
              <w:rPr>
                <w:rFonts w:ascii="Arial" w:eastAsia="Times New Roman" w:hAnsi="Arial" w:cs="Arial"/>
                <w:bCs/>
                <w:sz w:val="20"/>
                <w:szCs w:val="20"/>
                <w:lang w:val="fr-FR" w:eastAsia="en-US"/>
              </w:rPr>
            </w:pPr>
            <w:r w:rsidRPr="006D7345">
              <w:rPr>
                <w:rFonts w:ascii="Arial" w:eastAsia="Times New Roman" w:hAnsi="Arial" w:cs="Arial"/>
                <w:bCs/>
                <w:sz w:val="20"/>
                <w:szCs w:val="20"/>
                <w:lang w:val="fr-FR" w:eastAsia="en-US"/>
              </w:rPr>
              <w:t xml:space="preserve">Cette séance offre aux professionnels de la protection de l’enfance sur le terrain des méthodes pratiques pour effectuer une analyse contextuelle approfondie afin de comprendre la culture de la communauté, les concepts de protection de l’enfance, les priorités et les préoccupations de leurs enfants. Il s’agit de méthodes d’apprentissage et d’action participatives qui peuvent déjà être maitrisées par participants.  </w:t>
            </w:r>
          </w:p>
        </w:tc>
      </w:tr>
      <w:tr w:rsidR="006D7345" w:rsidRPr="006D7345" w14:paraId="46063318" w14:textId="77777777" w:rsidTr="006D7345">
        <w:trPr>
          <w:trHeight w:val="432"/>
          <w:jc w:val="center"/>
        </w:trPr>
        <w:tc>
          <w:tcPr>
            <w:tcW w:w="10732" w:type="dxa"/>
            <w:gridSpan w:val="3"/>
            <w:tcBorders>
              <w:bottom w:val="single" w:sz="18" w:space="0" w:color="44546A"/>
            </w:tcBorders>
            <w:shd w:val="clear" w:color="auto" w:fill="44546A"/>
            <w:vAlign w:val="center"/>
          </w:tcPr>
          <w:p w14:paraId="5DC768A4" w14:textId="77777777" w:rsidR="006D7345" w:rsidRPr="006D7345" w:rsidRDefault="006D7345" w:rsidP="006D7345">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6D7345">
              <w:rPr>
                <w:rFonts w:ascii="Arial" w:eastAsia="Times New Roman" w:hAnsi="Arial" w:cs="Arial"/>
                <w:b/>
                <w:color w:val="FFFFFF"/>
                <w:sz w:val="20"/>
                <w:szCs w:val="20"/>
                <w:lang w:val="en-GB" w:eastAsia="en-US" w:bidi="en-US"/>
              </w:rPr>
              <w:t xml:space="preserve">RESSOURCES NÉCESSAIRES      </w:t>
            </w:r>
          </w:p>
        </w:tc>
      </w:tr>
      <w:tr w:rsidR="006D7345" w:rsidRPr="00C5654D" w14:paraId="7D72AA46" w14:textId="77777777" w:rsidTr="006D7345">
        <w:trPr>
          <w:trHeight w:val="432"/>
          <w:jc w:val="center"/>
        </w:trPr>
        <w:tc>
          <w:tcPr>
            <w:tcW w:w="10732" w:type="dxa"/>
            <w:gridSpan w:val="3"/>
            <w:shd w:val="clear" w:color="auto" w:fill="D5DCE4"/>
          </w:tcPr>
          <w:p w14:paraId="76E2FF8D" w14:textId="77777777" w:rsidR="006D7345" w:rsidRPr="006D7345" w:rsidRDefault="006D7345" w:rsidP="006D7345">
            <w:pPr>
              <w:spacing w:before="60" w:after="60" w:line="264" w:lineRule="auto"/>
              <w:rPr>
                <w:rFonts w:ascii="Arial" w:eastAsia="Times New Roman" w:hAnsi="Arial" w:cs="Arial"/>
                <w:bCs/>
                <w:color w:val="000000"/>
                <w:sz w:val="20"/>
                <w:szCs w:val="20"/>
                <w:lang w:val="fr-FR" w:eastAsia="en-US"/>
              </w:rPr>
            </w:pPr>
            <w:r w:rsidRPr="006D7345">
              <w:rPr>
                <w:rFonts w:ascii="Arial" w:eastAsia="Times New Roman" w:hAnsi="Arial" w:cs="Arial"/>
                <w:bCs/>
                <w:color w:val="000000"/>
                <w:sz w:val="20"/>
                <w:szCs w:val="20"/>
                <w:lang w:val="fr-FR" w:eastAsia="en-US"/>
              </w:rPr>
              <w:t>Projecteur, tableau de conférence, marqueurs, larges feuillets Post-it®, ou cartes avec ruban adhésif/ Patafix.</w:t>
            </w:r>
            <w:r w:rsidRPr="006D7345">
              <w:rPr>
                <w:rFonts w:ascii="Arial" w:eastAsia="Times New Roman" w:hAnsi="Arial"/>
                <w:bCs/>
                <w:color w:val="A70240"/>
                <w:sz w:val="23"/>
                <w:lang w:val="fr-FR" w:eastAsia="en-US"/>
              </w:rPr>
              <w:t xml:space="preserve"> </w:t>
            </w:r>
            <w:r w:rsidRPr="006D7345">
              <w:rPr>
                <w:rFonts w:ascii="Arial" w:eastAsia="Times New Roman" w:hAnsi="Arial" w:cs="Arial"/>
                <w:bCs/>
                <w:color w:val="000000"/>
                <w:sz w:val="20"/>
                <w:szCs w:val="20"/>
                <w:lang w:val="fr-FR" w:eastAsia="en-US"/>
              </w:rPr>
              <w:t>Si vous vous exercez à établir une liste et un classement participatifs, vous pouvez collecter 6 à 8 objets que vous pouvez trouver (par exemple, une agrafeuse, un marqueur, une tasse)</w:t>
            </w:r>
          </w:p>
        </w:tc>
      </w:tr>
      <w:tr w:rsidR="006D7345" w:rsidRPr="006D7345" w14:paraId="684FA36E" w14:textId="77777777" w:rsidTr="006D7345">
        <w:trPr>
          <w:trHeight w:val="432"/>
          <w:jc w:val="center"/>
        </w:trPr>
        <w:tc>
          <w:tcPr>
            <w:tcW w:w="10732" w:type="dxa"/>
            <w:gridSpan w:val="3"/>
            <w:shd w:val="clear" w:color="auto" w:fill="44546A"/>
            <w:vAlign w:val="center"/>
          </w:tcPr>
          <w:p w14:paraId="32FB288E" w14:textId="77777777" w:rsidR="006D7345" w:rsidRPr="006D7345" w:rsidRDefault="006D7345" w:rsidP="006D7345">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6D7345">
              <w:rPr>
                <w:rFonts w:ascii="Arial" w:eastAsia="Times New Roman" w:hAnsi="Arial" w:cs="Arial"/>
                <w:b/>
                <w:color w:val="FFFFFF"/>
                <w:sz w:val="20"/>
                <w:szCs w:val="20"/>
                <w:lang w:val="en-GB" w:eastAsia="en-US" w:bidi="en-US"/>
              </w:rPr>
              <w:t>MATÉRIELS CONNEXES</w:t>
            </w:r>
          </w:p>
        </w:tc>
      </w:tr>
      <w:tr w:rsidR="006D7345" w:rsidRPr="00C5654D" w14:paraId="24A8F267" w14:textId="77777777" w:rsidTr="006D7345">
        <w:trPr>
          <w:trHeight w:val="432"/>
          <w:jc w:val="center"/>
        </w:trPr>
        <w:tc>
          <w:tcPr>
            <w:tcW w:w="10732" w:type="dxa"/>
            <w:gridSpan w:val="3"/>
            <w:shd w:val="clear" w:color="auto" w:fill="D5DCE4"/>
          </w:tcPr>
          <w:p w14:paraId="523D969D" w14:textId="77777777" w:rsidR="006D7345" w:rsidRPr="006D7345" w:rsidRDefault="006D7345" w:rsidP="006D7345">
            <w:pPr>
              <w:numPr>
                <w:ilvl w:val="0"/>
                <w:numId w:val="33"/>
              </w:numPr>
              <w:spacing w:before="60" w:after="60" w:line="264" w:lineRule="auto"/>
              <w:rPr>
                <w:rFonts w:ascii="Arial" w:eastAsia="Times New Roman" w:hAnsi="Arial" w:cs="Arial"/>
                <w:bCs/>
                <w:sz w:val="20"/>
                <w:szCs w:val="20"/>
                <w:lang w:val="fr-FR" w:eastAsia="en-US"/>
              </w:rPr>
            </w:pPr>
            <w:r w:rsidRPr="006D7345">
              <w:rPr>
                <w:rFonts w:ascii="Arial" w:eastAsia="Times New Roman" w:hAnsi="Arial" w:cs="Arial"/>
                <w:bCs/>
                <w:sz w:val="20"/>
                <w:szCs w:val="20"/>
                <w:lang w:val="fr-FR" w:eastAsia="en-US"/>
              </w:rPr>
              <w:t>Considérations clés – Adapter nos approches – Projet 2</w:t>
            </w:r>
          </w:p>
          <w:p w14:paraId="1FC7F535" w14:textId="77777777" w:rsidR="006D7345" w:rsidRPr="006D7345" w:rsidRDefault="006D7345" w:rsidP="006D7345">
            <w:pPr>
              <w:numPr>
                <w:ilvl w:val="0"/>
                <w:numId w:val="33"/>
              </w:numPr>
              <w:spacing w:before="60" w:after="60" w:line="264" w:lineRule="auto"/>
              <w:rPr>
                <w:rFonts w:ascii="Arial" w:eastAsia="Times New Roman" w:hAnsi="Arial" w:cs="Arial"/>
                <w:bCs/>
                <w:sz w:val="20"/>
                <w:szCs w:val="20"/>
                <w:lang w:val="fr-FR" w:eastAsia="en-US"/>
              </w:rPr>
            </w:pPr>
            <w:r w:rsidRPr="006D7345">
              <w:rPr>
                <w:rFonts w:ascii="Arial" w:eastAsia="Times New Roman" w:hAnsi="Arial" w:cs="Arial"/>
                <w:bCs/>
                <w:sz w:val="20"/>
                <w:szCs w:val="20"/>
                <w:lang w:val="fr-FR" w:eastAsia="en-US"/>
              </w:rPr>
              <w:t>M2.S1 Discussion de groupe – Modèle – Projet</w:t>
            </w:r>
          </w:p>
          <w:p w14:paraId="5516A282" w14:textId="77777777" w:rsidR="006D7345" w:rsidRPr="006D7345" w:rsidRDefault="006D7345" w:rsidP="006D7345">
            <w:pPr>
              <w:numPr>
                <w:ilvl w:val="0"/>
                <w:numId w:val="33"/>
              </w:numPr>
              <w:spacing w:before="60" w:after="60" w:line="264" w:lineRule="auto"/>
              <w:rPr>
                <w:rFonts w:ascii="Arial" w:eastAsia="Times New Roman" w:hAnsi="Arial" w:cs="Arial"/>
                <w:bCs/>
                <w:sz w:val="20"/>
                <w:szCs w:val="20"/>
                <w:lang w:val="fr-FR" w:eastAsia="en-US"/>
              </w:rPr>
            </w:pPr>
            <w:r w:rsidRPr="006D7345">
              <w:rPr>
                <w:rFonts w:ascii="Arial" w:eastAsia="Times New Roman" w:hAnsi="Arial" w:cs="Arial"/>
                <w:bCs/>
                <w:sz w:val="20"/>
                <w:szCs w:val="20"/>
                <w:lang w:val="fr-FR" w:eastAsia="en-US"/>
              </w:rPr>
              <w:t xml:space="preserve">M2.S1 Entretien approfondi – Modèle –Projet </w:t>
            </w:r>
          </w:p>
          <w:p w14:paraId="60652E2A" w14:textId="77777777" w:rsidR="006D7345" w:rsidRPr="006D7345" w:rsidRDefault="006D7345" w:rsidP="006D7345">
            <w:pPr>
              <w:numPr>
                <w:ilvl w:val="0"/>
                <w:numId w:val="33"/>
              </w:numPr>
              <w:spacing w:before="60" w:after="60" w:line="264" w:lineRule="auto"/>
              <w:rPr>
                <w:rFonts w:ascii="Arial" w:eastAsia="Times New Roman" w:hAnsi="Arial" w:cs="Arial"/>
                <w:bCs/>
                <w:sz w:val="20"/>
                <w:szCs w:val="20"/>
                <w:lang w:val="fr-FR" w:eastAsia="en-US"/>
              </w:rPr>
            </w:pPr>
            <w:r w:rsidRPr="006D7345">
              <w:rPr>
                <w:rFonts w:ascii="Arial" w:eastAsia="Times New Roman" w:hAnsi="Arial" w:cs="Arial"/>
                <w:bCs/>
                <w:sz w:val="20"/>
                <w:szCs w:val="20"/>
                <w:lang w:val="fr-FR" w:eastAsia="en-US"/>
              </w:rPr>
              <w:t xml:space="preserve">M2.S1 – Méthodes d’observation – Modèle – Projet  </w:t>
            </w:r>
          </w:p>
        </w:tc>
      </w:tr>
      <w:tr w:rsidR="006D7345" w:rsidRPr="00C5654D" w14:paraId="345BAC80" w14:textId="77777777" w:rsidTr="006D7345">
        <w:trPr>
          <w:trHeight w:val="432"/>
          <w:jc w:val="center"/>
        </w:trPr>
        <w:tc>
          <w:tcPr>
            <w:tcW w:w="10732" w:type="dxa"/>
            <w:gridSpan w:val="3"/>
            <w:tcBorders>
              <w:bottom w:val="single" w:sz="18" w:space="0" w:color="44546A"/>
            </w:tcBorders>
            <w:shd w:val="clear" w:color="auto" w:fill="44546A"/>
            <w:vAlign w:val="center"/>
          </w:tcPr>
          <w:p w14:paraId="0068178A" w14:textId="77777777" w:rsidR="006D7345" w:rsidRPr="006D7345" w:rsidRDefault="006D7345" w:rsidP="006D7345">
            <w:pPr>
              <w:tabs>
                <w:tab w:val="left" w:pos="225"/>
                <w:tab w:val="center" w:pos="4596"/>
              </w:tabs>
              <w:spacing w:line="264" w:lineRule="auto"/>
              <w:jc w:val="center"/>
              <w:rPr>
                <w:rFonts w:ascii="Arial" w:eastAsia="Times New Roman" w:hAnsi="Arial" w:cs="Arial"/>
                <w:b/>
                <w:color w:val="FFFFFF"/>
                <w:sz w:val="20"/>
                <w:szCs w:val="20"/>
                <w:lang w:val="fr-FR" w:eastAsia="en-US" w:bidi="en-US"/>
              </w:rPr>
            </w:pPr>
          </w:p>
        </w:tc>
      </w:tr>
      <w:tr w:rsidR="006D7345" w:rsidRPr="006D7345" w14:paraId="08F6563A" w14:textId="77777777" w:rsidTr="006D7345">
        <w:trPr>
          <w:trHeight w:val="432"/>
          <w:jc w:val="center"/>
        </w:trPr>
        <w:tc>
          <w:tcPr>
            <w:tcW w:w="1526" w:type="dxa"/>
            <w:tcBorders>
              <w:bottom w:val="single" w:sz="4" w:space="0" w:color="44546A"/>
              <w:right w:val="single" w:sz="4" w:space="0" w:color="44546A"/>
            </w:tcBorders>
            <w:shd w:val="clear" w:color="auto" w:fill="D5DCE4"/>
            <w:vAlign w:val="center"/>
          </w:tcPr>
          <w:p w14:paraId="3BF57A27" w14:textId="77777777" w:rsidR="006D7345" w:rsidRPr="006D7345" w:rsidRDefault="006D7345" w:rsidP="006D7345">
            <w:pPr>
              <w:spacing w:before="60" w:after="60" w:line="264" w:lineRule="auto"/>
              <w:rPr>
                <w:rFonts w:ascii="Arial" w:eastAsia="Times New Roman" w:hAnsi="Arial" w:cs="Arial"/>
                <w:b/>
                <w:bCs/>
                <w:color w:val="44546A"/>
                <w:lang w:eastAsia="en-US"/>
              </w:rPr>
            </w:pPr>
            <w:r w:rsidRPr="006D7345">
              <w:rPr>
                <w:rFonts w:ascii="Arial" w:eastAsia="Times New Roman" w:hAnsi="Arial" w:cs="Arial"/>
                <w:b/>
                <w:bCs/>
                <w:color w:val="44546A"/>
                <w:lang w:eastAsia="en-US"/>
              </w:rPr>
              <w:t>DURÉE</w:t>
            </w:r>
          </w:p>
        </w:tc>
        <w:tc>
          <w:tcPr>
            <w:tcW w:w="9206" w:type="dxa"/>
            <w:gridSpan w:val="2"/>
            <w:tcBorders>
              <w:left w:val="single" w:sz="4" w:space="0" w:color="44546A"/>
              <w:bottom w:val="single" w:sz="4" w:space="0" w:color="44546A"/>
            </w:tcBorders>
            <w:shd w:val="clear" w:color="auto" w:fill="D5DCE4"/>
            <w:vAlign w:val="center"/>
          </w:tcPr>
          <w:p w14:paraId="535BEF40" w14:textId="77777777" w:rsidR="006D7345" w:rsidRPr="006D7345" w:rsidRDefault="006D7345" w:rsidP="006D7345">
            <w:pPr>
              <w:spacing w:before="60" w:after="60" w:line="264" w:lineRule="auto"/>
              <w:rPr>
                <w:rFonts w:ascii="Arial" w:eastAsia="Times New Roman" w:hAnsi="Arial" w:cs="Arial"/>
                <w:b/>
                <w:bCs/>
                <w:color w:val="44546A"/>
                <w:lang w:val="fr-FR" w:eastAsia="en-US"/>
              </w:rPr>
            </w:pPr>
            <w:r w:rsidRPr="006D7345">
              <w:rPr>
                <w:rFonts w:ascii="Arial" w:eastAsia="Times New Roman" w:hAnsi="Arial" w:cs="Arial"/>
                <w:b/>
                <w:bCs/>
                <w:color w:val="44546A"/>
                <w:lang w:val="fr-FR" w:eastAsia="en-US"/>
              </w:rPr>
              <w:t xml:space="preserve">CONTENU </w:t>
            </w:r>
          </w:p>
        </w:tc>
      </w:tr>
      <w:tr w:rsidR="006D7345" w:rsidRPr="00C5654D" w14:paraId="39475932" w14:textId="77777777" w:rsidTr="006D7345">
        <w:trPr>
          <w:trHeight w:val="432"/>
          <w:jc w:val="center"/>
        </w:trPr>
        <w:tc>
          <w:tcPr>
            <w:tcW w:w="1526" w:type="dxa"/>
            <w:tcBorders>
              <w:top w:val="single" w:sz="4" w:space="0" w:color="44546A"/>
              <w:bottom w:val="single" w:sz="4" w:space="0" w:color="44546A"/>
              <w:right w:val="single" w:sz="4" w:space="0" w:color="44546A"/>
            </w:tcBorders>
            <w:vAlign w:val="center"/>
          </w:tcPr>
          <w:p w14:paraId="6D5698BA"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2E2E1779"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(Diapositives 1 à 2) </w:t>
            </w:r>
            <w:r w:rsidRPr="006D7345">
              <w:rPr>
                <w:rFonts w:ascii="Arial" w:eastAsia="Times New Roman" w:hAnsi="Arial" w:cs="Arial"/>
                <w:sz w:val="20"/>
                <w:szCs w:val="20"/>
                <w:u w:val="single"/>
                <w:lang w:val="fr-FR" w:eastAsia="en-US" w:bidi="en-US"/>
              </w:rPr>
              <w:t>Présentation</w:t>
            </w:r>
            <w:r w:rsidRPr="006D7345">
              <w:rPr>
                <w:rFonts w:ascii="Arial" w:eastAsia="Times New Roman" w:hAnsi="Arial" w:cs="Arial"/>
                <w:sz w:val="20"/>
                <w:szCs w:val="20"/>
                <w:lang w:val="fr-FR" w:eastAsia="en-US" w:bidi="en-US"/>
              </w:rPr>
              <w:t>: Présentation des buts de la séance et des objectifs d’apprentissage</w:t>
            </w:r>
          </w:p>
        </w:tc>
      </w:tr>
      <w:tr w:rsidR="006D7345" w:rsidRPr="00C5654D" w14:paraId="00ED8B8D" w14:textId="77777777" w:rsidTr="006D7345">
        <w:trPr>
          <w:trHeight w:val="432"/>
          <w:jc w:val="center"/>
        </w:trPr>
        <w:tc>
          <w:tcPr>
            <w:tcW w:w="10732" w:type="dxa"/>
            <w:gridSpan w:val="3"/>
            <w:tcBorders>
              <w:top w:val="single" w:sz="4" w:space="0" w:color="44546A"/>
              <w:bottom w:val="single" w:sz="4" w:space="0" w:color="44546A"/>
            </w:tcBorders>
            <w:shd w:val="clear" w:color="auto" w:fill="D5DCE4"/>
            <w:vAlign w:val="center"/>
          </w:tcPr>
          <w:p w14:paraId="01359DA6" w14:textId="77777777" w:rsidR="006D7345" w:rsidRPr="006D7345" w:rsidRDefault="006D7345" w:rsidP="006D7345">
            <w:pPr>
              <w:spacing w:before="60" w:after="60" w:line="264" w:lineRule="auto"/>
              <w:rPr>
                <w:rFonts w:ascii="Arial" w:eastAsia="Times New Roman" w:hAnsi="Arial" w:cs="Arial"/>
                <w:b/>
                <w:sz w:val="20"/>
                <w:szCs w:val="20"/>
                <w:lang w:val="fr-FR" w:eastAsia="en-US" w:bidi="en-US"/>
              </w:rPr>
            </w:pPr>
            <w:r w:rsidRPr="006D7345">
              <w:rPr>
                <w:rFonts w:ascii="Arial" w:eastAsia="Times New Roman" w:hAnsi="Arial" w:cs="Arial"/>
                <w:b/>
                <w:sz w:val="20"/>
                <w:szCs w:val="20"/>
                <w:lang w:val="fr-FR" w:eastAsia="en-US" w:bidi="en-US"/>
              </w:rPr>
              <w:t>Aperçu (0,75 heure avec présentation facultative)</w:t>
            </w:r>
          </w:p>
        </w:tc>
      </w:tr>
      <w:tr w:rsidR="006D7345" w:rsidRPr="00C5654D" w14:paraId="214EA205"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340F5413"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4B19368D" w14:textId="77777777" w:rsidR="006D7345" w:rsidRPr="006D7345" w:rsidRDefault="006D7345" w:rsidP="006D7345">
            <w:pPr>
              <w:spacing w:before="60" w:after="60" w:line="264" w:lineRule="auto"/>
              <w:rPr>
                <w:rFonts w:ascii="Arial" w:eastAsia="Times New Roman" w:hAnsi="Arial" w:cs="Arial"/>
                <w:color w:val="000000"/>
                <w:sz w:val="20"/>
                <w:lang w:val="fr-FR" w:eastAsia="en-US"/>
              </w:rPr>
            </w:pPr>
            <w:r w:rsidRPr="006D7345">
              <w:rPr>
                <w:rFonts w:ascii="Arial" w:eastAsia="Times New Roman" w:hAnsi="Arial" w:cs="Arial"/>
                <w:color w:val="000000"/>
                <w:sz w:val="20"/>
                <w:lang w:val="fr-FR" w:eastAsia="en-US"/>
              </w:rPr>
              <w:t>(</w:t>
            </w:r>
            <w:r w:rsidRPr="006D7345">
              <w:rPr>
                <w:rFonts w:ascii="Arial" w:eastAsia="Times New Roman" w:hAnsi="Arial" w:cs="Arial"/>
                <w:sz w:val="20"/>
                <w:lang w:val="fr-FR" w:eastAsia="en-US"/>
              </w:rPr>
              <w:t xml:space="preserve">Diapositives 3 à 7) </w:t>
            </w:r>
            <w:r w:rsidRPr="006D7345">
              <w:rPr>
                <w:rFonts w:ascii="Arial" w:eastAsia="Times New Roman" w:hAnsi="Arial" w:cs="Arial"/>
                <w:sz w:val="20"/>
                <w:u w:val="single"/>
                <w:lang w:val="fr-FR" w:eastAsia="en-US"/>
              </w:rPr>
              <w:t>Présentation facultative</w:t>
            </w:r>
            <w:r w:rsidRPr="006D7345">
              <w:rPr>
                <w:rFonts w:ascii="Arial" w:eastAsia="Times New Roman" w:hAnsi="Arial" w:cs="Arial"/>
                <w:sz w:val="20"/>
                <w:lang w:val="fr-FR" w:eastAsia="en-US"/>
              </w:rPr>
              <w:t xml:space="preserve">: Examen des Considérations clés. Cette présentation peut être utile si un certain temps s'est écoulé depuis la discussion sur les considérations clés. Elles constituent le fondement des orientations et aident à définir le type d'informations que nous souhaitons obtenir pour une analyse contextuelle </w:t>
            </w:r>
            <w:r w:rsidRPr="006D7345">
              <w:rPr>
                <w:rFonts w:ascii="Arial" w:eastAsia="Times New Roman" w:hAnsi="Arial" w:cs="Arial"/>
                <w:sz w:val="20"/>
                <w:lang w:val="fr-FR" w:eastAsia="en-US"/>
              </w:rPr>
              <w:lastRenderedPageBreak/>
              <w:t>approfondie et la planification de la programmation.</w:t>
            </w:r>
          </w:p>
        </w:tc>
      </w:tr>
      <w:tr w:rsidR="006D7345" w:rsidRPr="00C5654D" w14:paraId="4DBD5E17"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60AA4D11"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lastRenderedPageBreak/>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005B684F"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 8) </w:t>
            </w:r>
            <w:r w:rsidRPr="006D7345">
              <w:rPr>
                <w:rFonts w:ascii="Arial" w:eastAsia="Times New Roman" w:hAnsi="Arial" w:cs="Arial"/>
                <w:sz w:val="20"/>
                <w:szCs w:val="20"/>
                <w:u w:val="single"/>
                <w:lang w:val="fr-FR" w:eastAsia="en-US" w:bidi="en-US"/>
              </w:rPr>
              <w:t>Exercice</w:t>
            </w:r>
            <w:r w:rsidRPr="006D7345">
              <w:rPr>
                <w:rFonts w:ascii="Arial" w:eastAsia="Times New Roman" w:hAnsi="Arial" w:cs="Arial"/>
                <w:sz w:val="20"/>
                <w:szCs w:val="20"/>
                <w:lang w:val="fr-FR" w:eastAsia="en-US" w:bidi="en-US"/>
              </w:rPr>
              <w:t>: Comment puis-je commencer à planifier une analyse contextuelle? En réfléchissant aux considérations clés, il s'agit d'un exercice permettant aux participants de réfléchir aux types d'informations qu'il serait important pour eux de recueillir, aux méthodes qu'ils pourraient utiliser et aux personnes qui seraient impliquées.</w:t>
            </w:r>
          </w:p>
        </w:tc>
      </w:tr>
      <w:tr w:rsidR="006D7345" w:rsidRPr="00C5654D" w14:paraId="28B7B5E4"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4CF6575"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53741E35" w14:textId="77777777" w:rsidR="006D7345" w:rsidRPr="006D7345" w:rsidRDefault="006D7345" w:rsidP="006D7345">
            <w:pPr>
              <w:spacing w:before="60" w:after="60" w:line="264" w:lineRule="auto"/>
              <w:ind w:left="12"/>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(Diapositives 9 à 15) </w:t>
            </w:r>
            <w:r w:rsidRPr="006D7345">
              <w:rPr>
                <w:rFonts w:ascii="Arial" w:eastAsia="Times New Roman" w:hAnsi="Arial" w:cs="Arial"/>
                <w:sz w:val="20"/>
                <w:szCs w:val="20"/>
                <w:u w:val="single"/>
                <w:lang w:val="fr-FR" w:eastAsia="en-US" w:bidi="en-US"/>
              </w:rPr>
              <w:t>Présentation</w:t>
            </w:r>
            <w:r w:rsidRPr="006D7345">
              <w:rPr>
                <w:rFonts w:ascii="Arial" w:eastAsia="Times New Roman" w:hAnsi="Arial" w:cs="Arial"/>
                <w:sz w:val="20"/>
                <w:szCs w:val="20"/>
                <w:lang w:val="fr-FR" w:eastAsia="en-US" w:bidi="en-US"/>
              </w:rPr>
              <w:t>: Cette section peut être utilisée pour donner un bref aperçu des méthodes et des approches participatives. Les autres séances fournissent plus de détails sur chacune des méthodes d’échantillonnage mentionnées ici.</w:t>
            </w:r>
          </w:p>
        </w:tc>
      </w:tr>
      <w:tr w:rsidR="006D7345" w:rsidRPr="006D7345" w14:paraId="0DFA7E0D"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2AC9AF1E"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164FC9B9"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(Diapositives 16 à 25) </w:t>
            </w:r>
            <w:r w:rsidRPr="006D7345">
              <w:rPr>
                <w:rFonts w:ascii="Arial" w:eastAsia="Times New Roman" w:hAnsi="Arial" w:cs="Arial"/>
                <w:sz w:val="20"/>
                <w:szCs w:val="20"/>
                <w:u w:val="single"/>
                <w:lang w:val="fr-FR" w:eastAsia="en-US" w:bidi="en-US"/>
              </w:rPr>
              <w:t>Présentation</w:t>
            </w:r>
            <w:r w:rsidRPr="006D7345">
              <w:rPr>
                <w:rFonts w:ascii="Arial" w:eastAsia="Times New Roman" w:hAnsi="Arial" w:cs="Arial"/>
                <w:sz w:val="20"/>
                <w:szCs w:val="20"/>
                <w:lang w:val="fr-FR" w:eastAsia="en-US" w:bidi="en-US"/>
              </w:rPr>
              <w:t>: Considérations éthiques dans la recherche d’action participative. Les considérations éthiques sont primordiales dans tout notre travail de protection de l’enfance. Il y a des préoccupations particulièrement importantes pour mener une collecte d’informations participative auprès des membres de la communauté, et en particulier les enfants. Cette présentation donne un aperçu des considérations éthiques.</w:t>
            </w:r>
          </w:p>
        </w:tc>
      </w:tr>
      <w:tr w:rsidR="006D7345" w:rsidRPr="006D7345" w14:paraId="0559423D" w14:textId="77777777" w:rsidTr="006D7345">
        <w:trPr>
          <w:trHeight w:val="432"/>
          <w:jc w:val="center"/>
        </w:trPr>
        <w:tc>
          <w:tcPr>
            <w:tcW w:w="10732" w:type="dxa"/>
            <w:gridSpan w:val="3"/>
            <w:tcBorders>
              <w:top w:val="single" w:sz="4" w:space="0" w:color="44546A"/>
              <w:bottom w:val="single" w:sz="4" w:space="0" w:color="44546A"/>
            </w:tcBorders>
            <w:shd w:val="clear" w:color="auto" w:fill="D5DCE4"/>
            <w:vAlign w:val="center"/>
          </w:tcPr>
          <w:p w14:paraId="5DC262E8" w14:textId="77777777" w:rsidR="006D7345" w:rsidRPr="006D7345" w:rsidRDefault="006D7345" w:rsidP="006D7345">
            <w:pPr>
              <w:spacing w:before="60" w:after="60" w:line="264" w:lineRule="auto"/>
              <w:rPr>
                <w:rFonts w:ascii="Arial" w:eastAsia="Times New Roman" w:hAnsi="Arial" w:cs="Arial"/>
                <w:b/>
                <w:sz w:val="20"/>
                <w:szCs w:val="20"/>
                <w:lang w:val="fr-FR" w:eastAsia="en-US" w:bidi="en-US"/>
              </w:rPr>
            </w:pPr>
            <w:r w:rsidRPr="006D7345">
              <w:rPr>
                <w:rFonts w:ascii="Arial" w:eastAsia="Times New Roman" w:hAnsi="Arial" w:cs="Arial"/>
                <w:b/>
                <w:sz w:val="20"/>
                <w:szCs w:val="20"/>
                <w:lang w:val="fr-FR" w:eastAsia="en-US" w:bidi="en-US"/>
              </w:rPr>
              <w:t>Pratique approfondie (1,25 à 2,75 heures)</w:t>
            </w:r>
          </w:p>
        </w:tc>
      </w:tr>
      <w:tr w:rsidR="006D7345" w:rsidRPr="00C5654D" w14:paraId="178ED795"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4C4EDD79"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EEAF6"/>
          </w:tcPr>
          <w:p w14:paraId="08935775"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(Diapositives 26-32) </w:t>
            </w:r>
            <w:r w:rsidRPr="006D7345">
              <w:rPr>
                <w:rFonts w:ascii="Arial" w:eastAsia="Times New Roman" w:hAnsi="Arial" w:cs="Arial"/>
                <w:sz w:val="20"/>
                <w:szCs w:val="20"/>
                <w:u w:val="single"/>
                <w:lang w:val="fr-FR" w:eastAsia="en-US" w:bidi="en-US"/>
              </w:rPr>
              <w:t>Présentation</w:t>
            </w:r>
            <w:r w:rsidRPr="006D7345">
              <w:rPr>
                <w:rFonts w:ascii="Arial" w:eastAsia="Times New Roman" w:hAnsi="Arial" w:cs="Arial"/>
                <w:sz w:val="20"/>
                <w:szCs w:val="20"/>
                <w:lang w:val="fr-FR" w:eastAsia="en-US" w:bidi="en-US"/>
              </w:rPr>
              <w:t>: Observation. Il s’agit d’une méthode initiale utile pour commencer à comprendre les relations sociales et physiques dans une communauté sans être trop intrusif. Les diapositives donnent un bref aperçu de cette méthode. Si possible dans votre atelier, incluez un exercice d’observation (voir ci-dessous).</w:t>
            </w:r>
          </w:p>
        </w:tc>
      </w:tr>
      <w:tr w:rsidR="006D7345" w:rsidRPr="00C5654D" w14:paraId="732F081F"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5DF12BD2"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082AF614"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(Diapositives 33 à 37) </w:t>
            </w:r>
            <w:r w:rsidRPr="006D7345">
              <w:rPr>
                <w:rFonts w:ascii="Arial" w:eastAsia="Times New Roman" w:hAnsi="Arial" w:cs="Arial"/>
                <w:sz w:val="20"/>
                <w:szCs w:val="20"/>
                <w:u w:val="single"/>
                <w:lang w:val="fr-FR" w:eastAsia="en-US" w:bidi="en-US"/>
              </w:rPr>
              <w:t>Présentation</w:t>
            </w:r>
            <w:r w:rsidRPr="006D7345">
              <w:rPr>
                <w:rFonts w:ascii="Arial" w:eastAsia="Times New Roman" w:hAnsi="Arial" w:cs="Arial"/>
                <w:sz w:val="20"/>
                <w:szCs w:val="20"/>
                <w:lang w:val="fr-FR" w:eastAsia="en-US" w:bidi="en-US"/>
              </w:rPr>
              <w:t>: L’élaboration de l’état des lieux de la communauté est une méthode très participative et créative qui peut être utilisée avec des adultes, des adolescents et des enfants. Il peut prendre de nombreuses formes, et quelques exemples sont prévus à cet effet.</w:t>
            </w:r>
          </w:p>
        </w:tc>
      </w:tr>
      <w:tr w:rsidR="006D7345" w:rsidRPr="006D7345" w14:paraId="1481D7F1"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vAlign w:val="center"/>
          </w:tcPr>
          <w:p w14:paraId="6E578991"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(60 minutes)</w:t>
            </w: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2F4566B4"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 37: </w:t>
            </w:r>
            <w:r w:rsidRPr="006D7345">
              <w:rPr>
                <w:rFonts w:ascii="Arial" w:eastAsia="Times New Roman" w:hAnsi="Arial" w:cs="Arial"/>
                <w:sz w:val="20"/>
                <w:szCs w:val="20"/>
                <w:u w:val="single"/>
                <w:lang w:val="fr-FR" w:eastAsia="en-US" w:bidi="en-US"/>
              </w:rPr>
              <w:t>Exercice facultatif</w:t>
            </w:r>
            <w:r w:rsidRPr="006D7345">
              <w:rPr>
                <w:rFonts w:ascii="Arial" w:eastAsia="Times New Roman" w:hAnsi="Arial" w:cs="Arial"/>
                <w:sz w:val="20"/>
                <w:szCs w:val="20"/>
                <w:lang w:val="fr-FR" w:eastAsia="en-US" w:bidi="en-US"/>
              </w:rPr>
              <w:t>: L’état des lieux de la communauté. Les instructions se trouvent sur la diapositive.</w:t>
            </w:r>
          </w:p>
        </w:tc>
      </w:tr>
      <w:tr w:rsidR="006D7345" w:rsidRPr="00C5654D" w14:paraId="0356E09D"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5445F624"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1B00A8C2"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(Diapositives 38 à 50) </w:t>
            </w:r>
            <w:r w:rsidRPr="006D7345">
              <w:rPr>
                <w:rFonts w:ascii="Arial" w:eastAsia="Times New Roman" w:hAnsi="Arial" w:cs="Arial"/>
                <w:sz w:val="20"/>
                <w:szCs w:val="20"/>
                <w:u w:val="single"/>
                <w:lang w:val="fr-FR" w:eastAsia="en-US" w:bidi="en-US"/>
              </w:rPr>
              <w:t>Présentation</w:t>
            </w:r>
            <w:r w:rsidRPr="006D7345">
              <w:rPr>
                <w:rFonts w:ascii="Arial" w:eastAsia="Times New Roman" w:hAnsi="Arial" w:cs="Arial"/>
                <w:sz w:val="20"/>
                <w:szCs w:val="20"/>
                <w:lang w:val="fr-FR" w:eastAsia="en-US" w:bidi="en-US"/>
              </w:rPr>
              <w:t>: Discussions de groupe. Voici un aperçu de certaines des formes courantes de discussions de groupe avec des adolescents, des jeunes et des adultes dans les contextes communautaires. Vous pouvez choisir de vous exercer avec des exercices simples.</w:t>
            </w:r>
          </w:p>
        </w:tc>
      </w:tr>
      <w:tr w:rsidR="006D7345" w:rsidRPr="00C5654D" w14:paraId="1D1BE3DB"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36F39B1C"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30 minutes</w:t>
            </w:r>
          </w:p>
        </w:tc>
        <w:tc>
          <w:tcPr>
            <w:tcW w:w="9206" w:type="dxa"/>
            <w:gridSpan w:val="2"/>
            <w:tcBorders>
              <w:top w:val="single" w:sz="4" w:space="0" w:color="44546A"/>
              <w:left w:val="single" w:sz="4" w:space="0" w:color="44546A"/>
              <w:bottom w:val="single" w:sz="4" w:space="0" w:color="44546A"/>
            </w:tcBorders>
            <w:shd w:val="clear" w:color="auto" w:fill="D5DCE4"/>
          </w:tcPr>
          <w:p w14:paraId="3A92643A"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 50: </w:t>
            </w:r>
            <w:r w:rsidRPr="006D7345">
              <w:rPr>
                <w:rFonts w:ascii="Arial" w:eastAsia="Times New Roman" w:hAnsi="Arial" w:cs="Arial"/>
                <w:sz w:val="20"/>
                <w:szCs w:val="20"/>
                <w:u w:val="single"/>
                <w:lang w:val="fr-FR" w:eastAsia="en-US" w:bidi="en-US"/>
              </w:rPr>
              <w:t>Exercice</w:t>
            </w:r>
            <w:r w:rsidRPr="006D7345">
              <w:rPr>
                <w:rFonts w:ascii="Arial" w:eastAsia="Times New Roman" w:hAnsi="Arial" w:cs="Arial"/>
                <w:sz w:val="20"/>
                <w:szCs w:val="20"/>
                <w:lang w:val="fr-FR" w:eastAsia="en-US" w:bidi="en-US"/>
              </w:rPr>
              <w:t>: Établir les listes et les classements participatifs. C'est une méthode très utile pour classer par ordre de priorité les préoccupations, les décisions ou d'autres informations. Elle peut être pratiquée ici ou figure dans M2.S6: Priorisation des préoccupations en matière de protection de l'enfance.</w:t>
            </w:r>
          </w:p>
        </w:tc>
        <w:bookmarkStart w:id="1" w:name="_GoBack"/>
        <w:bookmarkEnd w:id="1"/>
      </w:tr>
      <w:tr w:rsidR="006D7345" w:rsidRPr="00C5654D" w14:paraId="2D964B89"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vAlign w:val="center"/>
          </w:tcPr>
          <w:p w14:paraId="520119C8"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0F46E39A"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(Diapositives 51 à 55) </w:t>
            </w:r>
            <w:r w:rsidRPr="006D7345">
              <w:rPr>
                <w:rFonts w:ascii="Arial" w:eastAsia="Times New Roman" w:hAnsi="Arial" w:cs="Arial"/>
                <w:sz w:val="20"/>
                <w:szCs w:val="20"/>
                <w:u w:val="single"/>
                <w:lang w:val="fr-FR" w:eastAsia="en-US" w:bidi="en-US"/>
              </w:rPr>
              <w:t>Présentation</w:t>
            </w:r>
            <w:r w:rsidRPr="006D7345">
              <w:rPr>
                <w:rFonts w:ascii="Arial" w:eastAsia="Times New Roman" w:hAnsi="Arial" w:cs="Arial"/>
                <w:sz w:val="20"/>
                <w:szCs w:val="20"/>
                <w:lang w:val="fr-FR" w:eastAsia="en-US" w:bidi="en-US"/>
              </w:rPr>
              <w:t>: Entretiens approfondis</w:t>
            </w:r>
          </w:p>
        </w:tc>
      </w:tr>
      <w:tr w:rsidR="006D7345" w:rsidRPr="00C5654D" w14:paraId="5F0FA731" w14:textId="77777777" w:rsidTr="006D7345">
        <w:trPr>
          <w:trHeight w:val="432"/>
          <w:jc w:val="center"/>
        </w:trPr>
        <w:tc>
          <w:tcPr>
            <w:tcW w:w="1526" w:type="dxa"/>
            <w:tcBorders>
              <w:top w:val="single" w:sz="4" w:space="0" w:color="44546A"/>
              <w:bottom w:val="single" w:sz="4" w:space="0" w:color="44546A"/>
              <w:right w:val="single" w:sz="4" w:space="0" w:color="44546A"/>
            </w:tcBorders>
            <w:shd w:val="clear" w:color="auto" w:fill="auto"/>
            <w:vAlign w:val="center"/>
          </w:tcPr>
          <w:p w14:paraId="79DC9045"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r w:rsidRPr="006D7345">
              <w:rPr>
                <w:rFonts w:ascii="Arial" w:eastAsia="Times New Roman" w:hAnsi="Arial" w:cs="Arial"/>
                <w:sz w:val="20"/>
                <w:szCs w:val="20"/>
                <w:lang w:val="en-GB" w:eastAsia="en-US" w:bidi="en-US"/>
              </w:rPr>
              <w:t>(30 minutes)</w:t>
            </w: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1D97AE8A"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 xml:space="preserve">Diapositive 55: </w:t>
            </w:r>
            <w:r w:rsidRPr="006D7345">
              <w:rPr>
                <w:rFonts w:ascii="Arial" w:eastAsia="Times New Roman" w:hAnsi="Arial" w:cs="Arial"/>
                <w:sz w:val="20"/>
                <w:szCs w:val="20"/>
                <w:u w:val="single"/>
                <w:lang w:val="fr-FR" w:eastAsia="en-US" w:bidi="en-US"/>
              </w:rPr>
              <w:t>Exercice facultatif</w:t>
            </w:r>
            <w:r w:rsidRPr="006D7345">
              <w:rPr>
                <w:rFonts w:ascii="Arial" w:eastAsia="Times New Roman" w:hAnsi="Arial" w:cs="Arial"/>
                <w:sz w:val="20"/>
                <w:szCs w:val="20"/>
                <w:lang w:val="fr-FR" w:eastAsia="en-US" w:bidi="en-US"/>
              </w:rPr>
              <w:t xml:space="preserve">: Jeu de rôle </w:t>
            </w:r>
            <w:r w:rsidRPr="006D7345">
              <w:rPr>
                <w:rFonts w:ascii="Arial" w:eastAsia="Times New Roman" w:hAnsi="Arial" w:cs="Arial"/>
                <w:iCs/>
                <w:sz w:val="20"/>
                <w:szCs w:val="20"/>
                <w:lang w:val="fr-FR" w:eastAsia="en-US" w:bidi="en-US"/>
              </w:rPr>
              <w:t>Fishbowl</w:t>
            </w:r>
            <w:r w:rsidRPr="006D7345">
              <w:rPr>
                <w:rFonts w:ascii="Arial" w:eastAsia="Times New Roman" w:hAnsi="Arial" w:cs="Arial"/>
                <w:sz w:val="20"/>
                <w:szCs w:val="20"/>
                <w:lang w:val="fr-FR" w:eastAsia="en-US" w:bidi="en-US"/>
              </w:rPr>
              <w:t>. Les instructions se trouvent sur la diapositive.</w:t>
            </w:r>
          </w:p>
        </w:tc>
      </w:tr>
      <w:tr w:rsidR="006D7345" w:rsidRPr="006D7345" w14:paraId="3E9ACB9E" w14:textId="77777777" w:rsidTr="006D7345">
        <w:trPr>
          <w:trHeight w:val="432"/>
          <w:jc w:val="center"/>
        </w:trPr>
        <w:tc>
          <w:tcPr>
            <w:tcW w:w="10732" w:type="dxa"/>
            <w:gridSpan w:val="3"/>
            <w:tcBorders>
              <w:top w:val="single" w:sz="4" w:space="0" w:color="44546A"/>
              <w:bottom w:val="single" w:sz="4" w:space="0" w:color="44546A"/>
            </w:tcBorders>
            <w:shd w:val="clear" w:color="auto" w:fill="D5DCE4"/>
            <w:vAlign w:val="center"/>
          </w:tcPr>
          <w:p w14:paraId="768DF271" w14:textId="77777777" w:rsidR="006D7345" w:rsidRPr="006D7345" w:rsidRDefault="006D7345" w:rsidP="006D7345">
            <w:pPr>
              <w:spacing w:before="60" w:after="60" w:line="264" w:lineRule="auto"/>
              <w:ind w:left="340" w:hanging="340"/>
              <w:rPr>
                <w:rFonts w:ascii="Arial" w:eastAsia="Times New Roman" w:hAnsi="Arial" w:cs="Arial"/>
                <w:b/>
                <w:color w:val="FFFFFF"/>
                <w:sz w:val="20"/>
                <w:szCs w:val="20"/>
                <w:lang w:val="en-GB" w:eastAsia="en-US" w:bidi="en-US"/>
              </w:rPr>
            </w:pPr>
            <w:r w:rsidRPr="006D7345">
              <w:rPr>
                <w:rFonts w:ascii="Arial" w:eastAsia="Times New Roman" w:hAnsi="Arial" w:cs="Arial"/>
                <w:b/>
                <w:color w:val="000000"/>
                <w:sz w:val="20"/>
                <w:szCs w:val="20"/>
                <w:lang w:val="en-GB" w:eastAsia="en-US" w:bidi="en-US"/>
              </w:rPr>
              <w:t>CONCLUSION</w:t>
            </w:r>
          </w:p>
        </w:tc>
      </w:tr>
      <w:tr w:rsidR="006D7345" w:rsidRPr="00C5654D" w14:paraId="37BC06D0" w14:textId="77777777" w:rsidTr="006D7345">
        <w:trPr>
          <w:trHeight w:val="432"/>
          <w:jc w:val="center"/>
        </w:trPr>
        <w:tc>
          <w:tcPr>
            <w:tcW w:w="1526" w:type="dxa"/>
            <w:vMerge w:val="restart"/>
            <w:tcBorders>
              <w:top w:val="single" w:sz="4" w:space="0" w:color="44546A"/>
              <w:bottom w:val="single" w:sz="4" w:space="0" w:color="44546A"/>
              <w:right w:val="single" w:sz="4" w:space="0" w:color="44546A"/>
            </w:tcBorders>
            <w:vAlign w:val="center"/>
          </w:tcPr>
          <w:p w14:paraId="53823BE6" w14:textId="77777777" w:rsidR="006D7345" w:rsidRPr="006D7345" w:rsidRDefault="006D7345" w:rsidP="006D7345">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4640B5AE" w14:textId="77777777" w:rsidR="006D7345" w:rsidRPr="006D7345" w:rsidRDefault="006D7345" w:rsidP="006D7345">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bottom w:val="single" w:sz="4" w:space="0" w:color="44546A"/>
            </w:tcBorders>
            <w:vAlign w:val="center"/>
          </w:tcPr>
          <w:p w14:paraId="3B86A6DC"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r w:rsidRPr="006D7345">
              <w:rPr>
                <w:rFonts w:ascii="Arial" w:eastAsia="Times New Roman" w:hAnsi="Arial" w:cs="Arial"/>
                <w:sz w:val="20"/>
                <w:szCs w:val="20"/>
                <w:lang w:val="fr-FR" w:eastAsia="en-US" w:bidi="en-US"/>
              </w:rPr>
              <w:t>Récapitulation des buts et des objectifs d'apprentissage pour évaluer la séance (Diapositives 56 à 57)</w:t>
            </w:r>
          </w:p>
        </w:tc>
      </w:tr>
      <w:tr w:rsidR="006D7345" w:rsidRPr="00C5654D" w14:paraId="54598C05" w14:textId="77777777" w:rsidTr="006D7345">
        <w:trPr>
          <w:trHeight w:val="432"/>
          <w:jc w:val="center"/>
        </w:trPr>
        <w:tc>
          <w:tcPr>
            <w:tcW w:w="1526" w:type="dxa"/>
            <w:vMerge/>
            <w:tcBorders>
              <w:top w:val="single" w:sz="4" w:space="0" w:color="44546A"/>
              <w:bottom w:val="single" w:sz="4" w:space="0" w:color="44546A"/>
              <w:right w:val="single" w:sz="4" w:space="0" w:color="44546A"/>
            </w:tcBorders>
            <w:vAlign w:val="center"/>
          </w:tcPr>
          <w:p w14:paraId="435E1894"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0BE1B664" w14:textId="77777777" w:rsidR="006D7345" w:rsidRPr="006D7345" w:rsidRDefault="006D7345" w:rsidP="006D7345">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6D1EDEE3" w14:textId="77777777" w:rsidR="006D7345" w:rsidRPr="006D7345" w:rsidRDefault="006D7345" w:rsidP="006D7345">
            <w:pPr>
              <w:spacing w:before="60" w:after="60" w:line="264" w:lineRule="auto"/>
              <w:ind w:left="25"/>
              <w:rPr>
                <w:rFonts w:ascii="Arial" w:eastAsia="Times New Roman" w:hAnsi="Arial" w:cs="Arial"/>
                <w:sz w:val="20"/>
                <w:szCs w:val="20"/>
                <w:lang w:val="fr-FR" w:eastAsia="en-US" w:bidi="en-US"/>
              </w:rPr>
            </w:pPr>
          </w:p>
        </w:tc>
      </w:tr>
      <w:tr w:rsidR="006D7345" w:rsidRPr="00C5654D" w14:paraId="33B3FBCA" w14:textId="77777777" w:rsidTr="006D7345">
        <w:trPr>
          <w:trHeight w:val="432"/>
          <w:jc w:val="center"/>
        </w:trPr>
        <w:tc>
          <w:tcPr>
            <w:tcW w:w="1526" w:type="dxa"/>
            <w:vMerge/>
            <w:tcBorders>
              <w:top w:val="single" w:sz="4" w:space="0" w:color="44546A"/>
              <w:right w:val="single" w:sz="4" w:space="0" w:color="44546A"/>
            </w:tcBorders>
            <w:vAlign w:val="center"/>
          </w:tcPr>
          <w:p w14:paraId="0A5D88D7" w14:textId="77777777" w:rsidR="006D7345" w:rsidRPr="006D7345" w:rsidRDefault="006D7345" w:rsidP="006D7345">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41575E99" w14:textId="77777777" w:rsidR="006D7345" w:rsidRPr="006D7345" w:rsidRDefault="006D7345" w:rsidP="006D7345">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tcBorders>
            <w:vAlign w:val="center"/>
          </w:tcPr>
          <w:p w14:paraId="4FD4D9CA" w14:textId="77777777" w:rsidR="006D7345" w:rsidRPr="006D7345" w:rsidRDefault="006D7345" w:rsidP="006D7345">
            <w:pPr>
              <w:spacing w:before="60" w:after="60" w:line="264" w:lineRule="auto"/>
              <w:rPr>
                <w:rFonts w:ascii="Arial" w:eastAsia="Times New Roman" w:hAnsi="Arial" w:cs="Arial"/>
                <w:sz w:val="20"/>
                <w:szCs w:val="20"/>
                <w:highlight w:val="yellow"/>
                <w:lang w:val="fr-FR" w:eastAsia="en-US" w:bidi="en-US"/>
              </w:rPr>
            </w:pPr>
          </w:p>
        </w:tc>
      </w:tr>
    </w:tbl>
    <w:p w14:paraId="1ACF5352" w14:textId="77777777" w:rsidR="006D7345" w:rsidRPr="006D7345" w:rsidRDefault="006D7345" w:rsidP="006D7345">
      <w:pPr>
        <w:spacing w:after="120" w:line="276" w:lineRule="auto"/>
        <w:rPr>
          <w:rFonts w:ascii="Calibri" w:eastAsia="Calibri" w:hAnsi="Calibri"/>
          <w:sz w:val="22"/>
          <w:szCs w:val="22"/>
          <w:lang w:val="fr-FR" w:eastAsia="en-US"/>
        </w:rPr>
      </w:pPr>
    </w:p>
    <w:p w14:paraId="08A920B5" w14:textId="4BA10169" w:rsidR="00C23D2C" w:rsidRPr="006D7345" w:rsidRDefault="00C23D2C" w:rsidP="006D7345">
      <w:pPr>
        <w:spacing w:after="120" w:line="276" w:lineRule="auto"/>
        <w:rPr>
          <w:rFonts w:ascii="Calibri" w:eastAsia="Calibri" w:hAnsi="Calibri"/>
          <w:sz w:val="22"/>
          <w:szCs w:val="22"/>
          <w:lang w:val="fr-FR" w:eastAsia="en-US"/>
        </w:rPr>
      </w:pPr>
    </w:p>
    <w:sectPr w:rsidR="00C23D2C" w:rsidRPr="006D7345" w:rsidSect="00251387">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C68E" w14:textId="77777777" w:rsidR="00F6379C" w:rsidRDefault="00F6379C" w:rsidP="00A54DDC">
      <w:r>
        <w:separator/>
      </w:r>
    </w:p>
  </w:endnote>
  <w:endnote w:type="continuationSeparator" w:id="0">
    <w:p w14:paraId="287DF262" w14:textId="77777777" w:rsidR="00F6379C" w:rsidRDefault="00F6379C"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6D1E2D">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D3EE" w14:textId="77777777" w:rsidR="00F6379C" w:rsidRDefault="00F6379C" w:rsidP="00A54DDC">
      <w:r>
        <w:separator/>
      </w:r>
    </w:p>
  </w:footnote>
  <w:footnote w:type="continuationSeparator" w:id="0">
    <w:p w14:paraId="429B0701" w14:textId="77777777" w:rsidR="00F6379C" w:rsidRDefault="00F6379C" w:rsidP="00A5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3E67"/>
    <w:multiLevelType w:val="hybridMultilevel"/>
    <w:tmpl w:val="6E1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1"/>
  </w:num>
  <w:num w:numId="4">
    <w:abstractNumId w:val="3"/>
  </w:num>
  <w:num w:numId="5">
    <w:abstractNumId w:val="9"/>
  </w:num>
  <w:num w:numId="6">
    <w:abstractNumId w:val="13"/>
  </w:num>
  <w:num w:numId="7">
    <w:abstractNumId w:val="6"/>
  </w:num>
  <w:num w:numId="8">
    <w:abstractNumId w:val="0"/>
  </w:num>
  <w:num w:numId="9">
    <w:abstractNumId w:val="11"/>
  </w:num>
  <w:num w:numId="10">
    <w:abstractNumId w:val="20"/>
  </w:num>
  <w:num w:numId="11">
    <w:abstractNumId w:val="12"/>
  </w:num>
  <w:num w:numId="12">
    <w:abstractNumId w:val="25"/>
  </w:num>
  <w:num w:numId="13">
    <w:abstractNumId w:val="24"/>
  </w:num>
  <w:num w:numId="14">
    <w:abstractNumId w:val="29"/>
  </w:num>
  <w:num w:numId="15">
    <w:abstractNumId w:val="4"/>
  </w:num>
  <w:num w:numId="16">
    <w:abstractNumId w:val="21"/>
  </w:num>
  <w:num w:numId="17">
    <w:abstractNumId w:val="15"/>
  </w:num>
  <w:num w:numId="18">
    <w:abstractNumId w:val="5"/>
  </w:num>
  <w:num w:numId="19">
    <w:abstractNumId w:val="18"/>
  </w:num>
  <w:num w:numId="20">
    <w:abstractNumId w:val="19"/>
  </w:num>
  <w:num w:numId="21">
    <w:abstractNumId w:val="32"/>
  </w:num>
  <w:num w:numId="22">
    <w:abstractNumId w:val="23"/>
  </w:num>
  <w:num w:numId="23">
    <w:abstractNumId w:val="27"/>
  </w:num>
  <w:num w:numId="24">
    <w:abstractNumId w:val="14"/>
  </w:num>
  <w:num w:numId="25">
    <w:abstractNumId w:val="30"/>
  </w:num>
  <w:num w:numId="26">
    <w:abstractNumId w:val="28"/>
  </w:num>
  <w:num w:numId="27">
    <w:abstractNumId w:val="17"/>
  </w:num>
  <w:num w:numId="28">
    <w:abstractNumId w:val="26"/>
  </w:num>
  <w:num w:numId="29">
    <w:abstractNumId w:val="1"/>
  </w:num>
  <w:num w:numId="30">
    <w:abstractNumId w:val="16"/>
  </w:num>
  <w:num w:numId="31">
    <w:abstractNumId w:val="10"/>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3F1A"/>
    <w:rsid w:val="001550B4"/>
    <w:rsid w:val="00157E32"/>
    <w:rsid w:val="00160830"/>
    <w:rsid w:val="001642E9"/>
    <w:rsid w:val="00164A91"/>
    <w:rsid w:val="001747F0"/>
    <w:rsid w:val="00174EBD"/>
    <w:rsid w:val="00174FCA"/>
    <w:rsid w:val="00176E44"/>
    <w:rsid w:val="00184923"/>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1A90"/>
    <w:rsid w:val="00294D20"/>
    <w:rsid w:val="002A237E"/>
    <w:rsid w:val="002B10DB"/>
    <w:rsid w:val="002B1D47"/>
    <w:rsid w:val="002B55CD"/>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1E2D"/>
    <w:rsid w:val="006D624A"/>
    <w:rsid w:val="006D7345"/>
    <w:rsid w:val="006E0623"/>
    <w:rsid w:val="006F6615"/>
    <w:rsid w:val="00701572"/>
    <w:rsid w:val="00706396"/>
    <w:rsid w:val="0071620B"/>
    <w:rsid w:val="00722C92"/>
    <w:rsid w:val="00723C89"/>
    <w:rsid w:val="00724E8F"/>
    <w:rsid w:val="00734E1E"/>
    <w:rsid w:val="00743134"/>
    <w:rsid w:val="0074417A"/>
    <w:rsid w:val="00745C6F"/>
    <w:rsid w:val="007518A2"/>
    <w:rsid w:val="00751CF0"/>
    <w:rsid w:val="00752DA9"/>
    <w:rsid w:val="00766965"/>
    <w:rsid w:val="007717B0"/>
    <w:rsid w:val="007769F8"/>
    <w:rsid w:val="00780248"/>
    <w:rsid w:val="007811E7"/>
    <w:rsid w:val="00784FD8"/>
    <w:rsid w:val="00786DE6"/>
    <w:rsid w:val="00786F4E"/>
    <w:rsid w:val="007A2199"/>
    <w:rsid w:val="007B28F6"/>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27E4"/>
    <w:rsid w:val="008928B0"/>
    <w:rsid w:val="008A02F8"/>
    <w:rsid w:val="008A2EA6"/>
    <w:rsid w:val="008B3EFC"/>
    <w:rsid w:val="008C4AE1"/>
    <w:rsid w:val="008C7B1E"/>
    <w:rsid w:val="008D3151"/>
    <w:rsid w:val="008E25CD"/>
    <w:rsid w:val="00901C35"/>
    <w:rsid w:val="009045A6"/>
    <w:rsid w:val="0091473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1CA7"/>
    <w:rsid w:val="009D558C"/>
    <w:rsid w:val="009D6114"/>
    <w:rsid w:val="009E1EEC"/>
    <w:rsid w:val="009E2AA8"/>
    <w:rsid w:val="009F6C74"/>
    <w:rsid w:val="009F6F64"/>
    <w:rsid w:val="00A0579C"/>
    <w:rsid w:val="00A12EC5"/>
    <w:rsid w:val="00A13231"/>
    <w:rsid w:val="00A22AAF"/>
    <w:rsid w:val="00A2434D"/>
    <w:rsid w:val="00A27AD9"/>
    <w:rsid w:val="00A33A66"/>
    <w:rsid w:val="00A3494E"/>
    <w:rsid w:val="00A5229B"/>
    <w:rsid w:val="00A54DDC"/>
    <w:rsid w:val="00A6050C"/>
    <w:rsid w:val="00A65691"/>
    <w:rsid w:val="00A65C9D"/>
    <w:rsid w:val="00A714B8"/>
    <w:rsid w:val="00A714EC"/>
    <w:rsid w:val="00A752DD"/>
    <w:rsid w:val="00A853B6"/>
    <w:rsid w:val="00A920FE"/>
    <w:rsid w:val="00A937FC"/>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5654D"/>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11A2"/>
    <w:rsid w:val="00E4248A"/>
    <w:rsid w:val="00E43892"/>
    <w:rsid w:val="00E43E5A"/>
    <w:rsid w:val="00E47829"/>
    <w:rsid w:val="00E50D84"/>
    <w:rsid w:val="00E54ED1"/>
    <w:rsid w:val="00E6112A"/>
    <w:rsid w:val="00E62276"/>
    <w:rsid w:val="00E62C01"/>
    <w:rsid w:val="00E768D2"/>
    <w:rsid w:val="00E77420"/>
    <w:rsid w:val="00E81A5E"/>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9C"/>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662F5B"/>
  <w15:docId w15:val="{B8F17D5C-1C55-4B4D-8214-CD56E2D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4AD4-0B0D-448D-85CA-C015BED9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Dominique Mwepu</cp:lastModifiedBy>
  <cp:revision>5</cp:revision>
  <dcterms:created xsi:type="dcterms:W3CDTF">2020-04-23T00:50:00Z</dcterms:created>
  <dcterms:modified xsi:type="dcterms:W3CDTF">2020-04-25T05:29:00Z</dcterms:modified>
</cp:coreProperties>
</file>