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DC82" w14:textId="77777777" w:rsidR="00265AE4" w:rsidRPr="00265AE4" w:rsidRDefault="00265AE4" w:rsidP="00265AE4">
      <w:pPr>
        <w:spacing w:after="120" w:line="276" w:lineRule="auto"/>
        <w:rPr>
          <w:rFonts w:ascii="Calibri" w:eastAsia="Calibri" w:hAnsi="Calibri"/>
          <w:b/>
          <w:color w:val="4472C4"/>
          <w:sz w:val="22"/>
          <w:szCs w:val="22"/>
          <w:lang w:val="fr-FR" w:eastAsia="en-US"/>
        </w:rPr>
      </w:pPr>
      <w:r w:rsidRPr="00265AE4">
        <w:rPr>
          <w:rFonts w:ascii="Calibri" w:eastAsia="Calibri" w:hAnsi="Calibri" w:cs="Arial"/>
          <w:b/>
          <w:color w:val="44546A"/>
          <w:sz w:val="28"/>
          <w:szCs w:val="28"/>
          <w:lang w:val="fr-FR" w:eastAsia="en-US"/>
        </w:rPr>
        <w:t>Renforcer la protection de l'enfance au niveau communautaire dans l’action humanitaire</w:t>
      </w:r>
    </w:p>
    <w:p w14:paraId="2FE41C57" w14:textId="77777777" w:rsidR="004932EC" w:rsidRPr="004932EC" w:rsidRDefault="004932EC" w:rsidP="004932EC">
      <w:pPr>
        <w:spacing w:after="200" w:line="276" w:lineRule="auto"/>
        <w:rPr>
          <w:rFonts w:ascii="Calibri" w:eastAsia="Calibri" w:hAnsi="Calibri" w:cs="Arial"/>
          <w:color w:val="44546A"/>
          <w:sz w:val="28"/>
          <w:szCs w:val="28"/>
          <w:lang w:val="fr-FR" w:eastAsia="en-US"/>
        </w:rPr>
      </w:pPr>
      <w:r w:rsidRPr="004932EC">
        <w:rPr>
          <w:rFonts w:ascii="Calibri" w:eastAsia="Calibri" w:hAnsi="Calibri" w:cs="Arial"/>
          <w:color w:val="44546A"/>
          <w:sz w:val="28"/>
          <w:szCs w:val="28"/>
          <w:lang w:val="fr-FR" w:eastAsia="en-US"/>
        </w:rPr>
        <w:t>Fiche de préparation de la séance</w:t>
      </w:r>
    </w:p>
    <w:p w14:paraId="5D1FF392" w14:textId="77777777" w:rsidR="004932EC" w:rsidRPr="004932EC" w:rsidRDefault="004932EC" w:rsidP="004932EC">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11"/>
      <w:r w:rsidRPr="004932EC">
        <w:rPr>
          <w:rFonts w:ascii="Calibri Light" w:eastAsia="Times New Roman" w:hAnsi="Calibri Light"/>
          <w:color w:val="415E78"/>
          <w:sz w:val="26"/>
          <w:szCs w:val="26"/>
          <w:lang w:val="fr-FR" w:eastAsia="en-US"/>
        </w:rPr>
        <w:t>M2.S2: Faciliter les discussions sur les risques et la protection des enfants</w:t>
      </w:r>
      <w:bookmarkEnd w:id="0"/>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45"/>
        <w:gridCol w:w="402"/>
        <w:gridCol w:w="7657"/>
      </w:tblGrid>
      <w:tr w:rsidR="004932EC" w:rsidRPr="004932EC" w14:paraId="2123F80F" w14:textId="77777777" w:rsidTr="004932EC">
        <w:trPr>
          <w:trHeight w:val="432"/>
          <w:jc w:val="center"/>
        </w:trPr>
        <w:tc>
          <w:tcPr>
            <w:tcW w:w="10732" w:type="dxa"/>
            <w:gridSpan w:val="3"/>
            <w:shd w:val="clear" w:color="auto" w:fill="44546A"/>
            <w:vAlign w:val="center"/>
          </w:tcPr>
          <w:p w14:paraId="2DD00A32" w14:textId="77777777" w:rsidR="004932EC" w:rsidRPr="004932EC" w:rsidRDefault="004932EC" w:rsidP="004932EC">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4932EC">
              <w:rPr>
                <w:rFonts w:ascii="Arial" w:eastAsia="Times New Roman" w:hAnsi="Arial" w:cs="Arial"/>
                <w:b/>
                <w:color w:val="FFFFFF"/>
                <w:sz w:val="20"/>
                <w:szCs w:val="20"/>
                <w:lang w:val="fr-FR" w:eastAsia="en-US" w:bidi="en-US"/>
              </w:rPr>
              <w:t>DURÉE DE LA SÉANCE</w:t>
            </w:r>
          </w:p>
        </w:tc>
      </w:tr>
      <w:tr w:rsidR="004932EC" w:rsidRPr="00A0295A" w14:paraId="5C44C06C" w14:textId="77777777" w:rsidTr="004932EC">
        <w:trPr>
          <w:trHeight w:val="432"/>
          <w:jc w:val="center"/>
        </w:trPr>
        <w:tc>
          <w:tcPr>
            <w:tcW w:w="10732" w:type="dxa"/>
            <w:gridSpan w:val="3"/>
            <w:shd w:val="clear" w:color="auto" w:fill="D5DCE4"/>
          </w:tcPr>
          <w:p w14:paraId="7BF00D65"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4932EC">
              <w:rPr>
                <w:rFonts w:ascii="Arial" w:eastAsia="Times New Roman" w:hAnsi="Arial" w:cs="Arial"/>
                <w:b/>
                <w:sz w:val="20"/>
                <w:szCs w:val="20"/>
                <w:lang w:val="fr-FR" w:eastAsia="en-US"/>
              </w:rPr>
              <w:t>Présentation</w:t>
            </w:r>
            <w:r w:rsidRPr="004932EC">
              <w:rPr>
                <w:rFonts w:ascii="Arial" w:eastAsia="Times New Roman" w:hAnsi="Arial" w:cs="Arial"/>
                <w:sz w:val="20"/>
                <w:szCs w:val="20"/>
                <w:lang w:val="fr-FR" w:eastAsia="en-US"/>
              </w:rPr>
              <w:t>: 0,75 heure</w:t>
            </w:r>
          </w:p>
          <w:p w14:paraId="433ED380"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4932EC">
              <w:rPr>
                <w:rFonts w:ascii="Arial" w:eastAsia="Times New Roman" w:hAnsi="Arial" w:cs="Arial"/>
                <w:b/>
                <w:sz w:val="20"/>
                <w:szCs w:val="20"/>
                <w:lang w:val="fr-FR" w:eastAsia="en-US"/>
              </w:rPr>
              <w:t>Avec exercices:</w:t>
            </w:r>
            <w:r w:rsidRPr="004932EC">
              <w:rPr>
                <w:rFonts w:ascii="Arial" w:eastAsia="Times New Roman" w:hAnsi="Arial" w:cs="Arial"/>
                <w:sz w:val="20"/>
                <w:szCs w:val="20"/>
                <w:lang w:val="fr-FR" w:eastAsia="en-US"/>
              </w:rPr>
              <w:t xml:space="preserve"> jusqu'à 1,5 heures</w:t>
            </w:r>
          </w:p>
        </w:tc>
      </w:tr>
      <w:tr w:rsidR="004932EC" w:rsidRPr="004932EC" w14:paraId="38D4C241" w14:textId="77777777" w:rsidTr="004932EC">
        <w:trPr>
          <w:trHeight w:val="432"/>
          <w:jc w:val="center"/>
        </w:trPr>
        <w:tc>
          <w:tcPr>
            <w:tcW w:w="10732" w:type="dxa"/>
            <w:gridSpan w:val="3"/>
            <w:shd w:val="clear" w:color="auto" w:fill="44546A"/>
            <w:vAlign w:val="center"/>
          </w:tcPr>
          <w:p w14:paraId="5496D0CA" w14:textId="77777777" w:rsidR="004932EC" w:rsidRPr="004932EC" w:rsidRDefault="004932EC" w:rsidP="004932E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932EC">
              <w:rPr>
                <w:rFonts w:ascii="Arial" w:eastAsia="Times New Roman" w:hAnsi="Arial" w:cs="Arial"/>
                <w:b/>
                <w:color w:val="FFFFFF"/>
                <w:sz w:val="20"/>
                <w:szCs w:val="20"/>
                <w:lang w:val="fr-FR" w:eastAsia="en-US" w:bidi="en-US"/>
              </w:rPr>
              <w:t>BUT ET RÉSULTATS D’APPRENTISSAGE</w:t>
            </w:r>
          </w:p>
        </w:tc>
      </w:tr>
      <w:tr w:rsidR="004932EC" w:rsidRPr="00A0295A" w14:paraId="1A2CFBEB" w14:textId="77777777" w:rsidTr="004932EC">
        <w:trPr>
          <w:trHeight w:val="432"/>
          <w:jc w:val="center"/>
        </w:trPr>
        <w:tc>
          <w:tcPr>
            <w:tcW w:w="10732" w:type="dxa"/>
            <w:gridSpan w:val="3"/>
            <w:shd w:val="clear" w:color="auto" w:fill="D5DCE4"/>
          </w:tcPr>
          <w:p w14:paraId="552D0E87"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fr-FR" w:eastAsia="en-US"/>
              </w:rPr>
            </w:pPr>
            <w:r w:rsidRPr="004932EC">
              <w:rPr>
                <w:rFonts w:ascii="Arial" w:eastAsia="Times New Roman" w:hAnsi="Arial" w:cs="Arial"/>
                <w:b/>
                <w:sz w:val="20"/>
                <w:szCs w:val="20"/>
                <w:lang w:val="fr-FR" w:eastAsia="en-US"/>
              </w:rPr>
              <w:t>Le but de cette séance est de fournir aux participants quelques bases importantes d’un engagement communautaire efficace.</w:t>
            </w:r>
          </w:p>
          <w:p w14:paraId="3C9345DB"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4932EC">
              <w:rPr>
                <w:rFonts w:ascii="Arial" w:eastAsia="Times New Roman" w:hAnsi="Arial" w:cs="Arial"/>
                <w:sz w:val="20"/>
                <w:szCs w:val="20"/>
                <w:lang w:val="fr-FR" w:eastAsia="en-US"/>
              </w:rPr>
              <w:t>À la fin de cette séance, les participants seront en mesure de:</w:t>
            </w:r>
          </w:p>
          <w:p w14:paraId="78EBC337" w14:textId="77777777" w:rsidR="004932EC" w:rsidRPr="004932EC" w:rsidRDefault="004932EC" w:rsidP="004932E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Arial" w:eastAsia="Times New Roman" w:hAnsi="Arial" w:cs="Arial"/>
                <w:sz w:val="20"/>
                <w:szCs w:val="20"/>
                <w:lang w:val="fr-FR" w:eastAsia="en-US"/>
              </w:rPr>
            </w:pPr>
            <w:r w:rsidRPr="004932EC">
              <w:rPr>
                <w:rFonts w:ascii="Arial" w:eastAsia="Times New Roman" w:hAnsi="Arial" w:cs="Arial"/>
                <w:sz w:val="20"/>
                <w:szCs w:val="20"/>
                <w:lang w:val="fr-FR" w:eastAsia="en-US"/>
              </w:rPr>
              <w:t>Définir les 3-4 compétences de base d'un facilitateur efficace du dialogue communautaire</w:t>
            </w:r>
          </w:p>
          <w:p w14:paraId="07ACFAF6" w14:textId="77777777" w:rsidR="004932EC" w:rsidRPr="004932EC" w:rsidRDefault="004932EC" w:rsidP="004932E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Arial" w:eastAsia="Times New Roman" w:hAnsi="Arial" w:cs="Arial"/>
                <w:sz w:val="20"/>
                <w:szCs w:val="20"/>
                <w:lang w:val="fr-FR" w:eastAsia="en-US"/>
              </w:rPr>
            </w:pPr>
            <w:r w:rsidRPr="004932EC">
              <w:rPr>
                <w:rFonts w:ascii="Arial" w:eastAsia="Times New Roman" w:hAnsi="Arial" w:cs="Arial"/>
                <w:sz w:val="20"/>
                <w:szCs w:val="20"/>
                <w:lang w:val="fr-FR" w:eastAsia="en-US"/>
              </w:rPr>
              <w:t>Décrire les stratégies pour une communication efficace dans la protection de l'enfance dirigée par la communauté</w:t>
            </w:r>
          </w:p>
          <w:p w14:paraId="12246B17" w14:textId="77777777" w:rsidR="004932EC" w:rsidRPr="004932EC" w:rsidRDefault="004932EC" w:rsidP="004932E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ourier New" w:eastAsia="Times New Roman" w:hAnsi="Courier New" w:cs="Courier New"/>
                <w:sz w:val="20"/>
                <w:szCs w:val="20"/>
                <w:lang w:val="fr-FR" w:eastAsia="en-US"/>
              </w:rPr>
            </w:pPr>
            <w:r w:rsidRPr="004932EC">
              <w:rPr>
                <w:rFonts w:ascii="Arial" w:eastAsia="Times New Roman" w:hAnsi="Arial" w:cs="Arial"/>
                <w:sz w:val="20"/>
                <w:szCs w:val="20"/>
                <w:lang w:val="fr-FR" w:eastAsia="en-US"/>
              </w:rPr>
              <w:t>Décrire 2 à 4 stratégies pour prévenir et atténuer les impacts des conflits et de la dynamique du pouvoir</w:t>
            </w:r>
          </w:p>
        </w:tc>
      </w:tr>
      <w:tr w:rsidR="004932EC" w:rsidRPr="004932EC" w14:paraId="20EE6020" w14:textId="77777777" w:rsidTr="004932EC">
        <w:trPr>
          <w:trHeight w:val="432"/>
          <w:jc w:val="center"/>
        </w:trPr>
        <w:tc>
          <w:tcPr>
            <w:tcW w:w="10732" w:type="dxa"/>
            <w:gridSpan w:val="3"/>
            <w:shd w:val="clear" w:color="auto" w:fill="44546A"/>
            <w:vAlign w:val="center"/>
          </w:tcPr>
          <w:p w14:paraId="4AC92071" w14:textId="77777777" w:rsidR="004932EC" w:rsidRPr="004932EC" w:rsidRDefault="004932EC" w:rsidP="004932E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932EC">
              <w:rPr>
                <w:rFonts w:ascii="Arial" w:eastAsia="Times New Roman" w:hAnsi="Arial" w:cs="Arial"/>
                <w:b/>
                <w:color w:val="FFFFFF"/>
                <w:sz w:val="20"/>
                <w:szCs w:val="20"/>
                <w:lang w:val="en-GB" w:eastAsia="en-US" w:bidi="en-US"/>
              </w:rPr>
              <w:t xml:space="preserve">AUDIENCE     </w:t>
            </w:r>
          </w:p>
        </w:tc>
      </w:tr>
      <w:tr w:rsidR="004932EC" w:rsidRPr="00A0295A" w14:paraId="0462D6B0" w14:textId="77777777" w:rsidTr="004932EC">
        <w:trPr>
          <w:trHeight w:val="432"/>
          <w:jc w:val="center"/>
        </w:trPr>
        <w:tc>
          <w:tcPr>
            <w:tcW w:w="10732" w:type="dxa"/>
            <w:gridSpan w:val="3"/>
            <w:shd w:val="clear" w:color="auto" w:fill="D5DCE4"/>
          </w:tcPr>
          <w:p w14:paraId="73EA73A1"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Cette séance propose des considérations pratiques sur la protection de l’enfance sur le terrain et des orientations sur les types de compétences de communication et d'autres compétences comportementales nécessaires pour engager efficacement avec les membres de la communauté des discussions sur le contexte socioculturel, les concepts clés de la protection de l’enfance, les risques et la résilience de la protection des enfants, etc.</w:t>
            </w:r>
          </w:p>
        </w:tc>
      </w:tr>
      <w:tr w:rsidR="004932EC" w:rsidRPr="004932EC" w14:paraId="56293EAA" w14:textId="77777777" w:rsidTr="004932EC">
        <w:trPr>
          <w:trHeight w:val="432"/>
          <w:jc w:val="center"/>
        </w:trPr>
        <w:tc>
          <w:tcPr>
            <w:tcW w:w="10732" w:type="dxa"/>
            <w:gridSpan w:val="3"/>
            <w:shd w:val="clear" w:color="auto" w:fill="44546A"/>
            <w:vAlign w:val="center"/>
          </w:tcPr>
          <w:p w14:paraId="5ED2C054" w14:textId="77777777" w:rsidR="004932EC" w:rsidRPr="004932EC" w:rsidRDefault="004932EC" w:rsidP="004932E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932EC">
              <w:rPr>
                <w:rFonts w:ascii="Arial" w:eastAsia="Times New Roman" w:hAnsi="Arial" w:cs="Arial"/>
                <w:b/>
                <w:color w:val="FFFFFF"/>
                <w:sz w:val="20"/>
                <w:szCs w:val="20"/>
                <w:lang w:val="en-GB" w:eastAsia="en-US" w:bidi="en-US"/>
              </w:rPr>
              <w:t xml:space="preserve">RESSOURCES NÉCESSAIRES      </w:t>
            </w:r>
          </w:p>
        </w:tc>
      </w:tr>
      <w:tr w:rsidR="004932EC" w:rsidRPr="00A0295A" w14:paraId="064CB472" w14:textId="77777777" w:rsidTr="004932EC">
        <w:trPr>
          <w:trHeight w:val="432"/>
          <w:jc w:val="center"/>
        </w:trPr>
        <w:tc>
          <w:tcPr>
            <w:tcW w:w="10732" w:type="dxa"/>
            <w:gridSpan w:val="3"/>
            <w:shd w:val="clear" w:color="auto" w:fill="D5DCE4"/>
            <w:vAlign w:val="center"/>
          </w:tcPr>
          <w:p w14:paraId="0755EC08" w14:textId="77777777" w:rsidR="004932EC" w:rsidRPr="004932EC" w:rsidRDefault="004932EC" w:rsidP="004932EC">
            <w:pPr>
              <w:spacing w:before="60" w:after="60" w:line="264" w:lineRule="auto"/>
              <w:rPr>
                <w:rFonts w:ascii="Arial" w:eastAsia="Times New Roman" w:hAnsi="Arial" w:cs="Arial"/>
                <w:bCs/>
                <w:sz w:val="20"/>
                <w:szCs w:val="20"/>
                <w:lang w:val="fr-FR" w:eastAsia="en-US"/>
              </w:rPr>
            </w:pPr>
            <w:r w:rsidRPr="004932EC">
              <w:rPr>
                <w:rFonts w:ascii="Arial" w:eastAsia="Times New Roman" w:hAnsi="Arial" w:cs="Arial"/>
                <w:bCs/>
                <w:sz w:val="20"/>
                <w:szCs w:val="20"/>
                <w:lang w:val="fr-FR" w:eastAsia="en-US"/>
              </w:rPr>
              <w:t>Projecteur, tableau de conférence, marqueurs, larges feuillets Post-it®, ou cartes avec ruban adhésif/ Patafix.</w:t>
            </w:r>
          </w:p>
        </w:tc>
      </w:tr>
      <w:tr w:rsidR="004932EC" w:rsidRPr="004932EC" w14:paraId="3D4A1578" w14:textId="77777777" w:rsidTr="004932EC">
        <w:trPr>
          <w:trHeight w:val="432"/>
          <w:jc w:val="center"/>
        </w:trPr>
        <w:tc>
          <w:tcPr>
            <w:tcW w:w="10732" w:type="dxa"/>
            <w:gridSpan w:val="3"/>
            <w:shd w:val="clear" w:color="auto" w:fill="44546A"/>
            <w:vAlign w:val="center"/>
          </w:tcPr>
          <w:p w14:paraId="47B31C1B" w14:textId="77777777" w:rsidR="004932EC" w:rsidRPr="004932EC" w:rsidRDefault="004932EC" w:rsidP="004932EC">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932EC">
              <w:rPr>
                <w:rFonts w:ascii="Arial" w:eastAsia="Times New Roman" w:hAnsi="Arial" w:cs="Arial"/>
                <w:b/>
                <w:color w:val="FFFFFF"/>
                <w:sz w:val="20"/>
                <w:szCs w:val="20"/>
                <w:lang w:val="en-GB" w:eastAsia="en-US" w:bidi="en-US"/>
              </w:rPr>
              <w:t>MATÉRIELS CONNEXES</w:t>
            </w:r>
          </w:p>
        </w:tc>
      </w:tr>
      <w:tr w:rsidR="004932EC" w:rsidRPr="00A0295A" w14:paraId="111787EA" w14:textId="77777777" w:rsidTr="004932EC">
        <w:trPr>
          <w:trHeight w:val="432"/>
          <w:jc w:val="center"/>
        </w:trPr>
        <w:tc>
          <w:tcPr>
            <w:tcW w:w="10732" w:type="dxa"/>
            <w:gridSpan w:val="3"/>
            <w:shd w:val="clear" w:color="auto" w:fill="D5DCE4"/>
          </w:tcPr>
          <w:p w14:paraId="5E267861" w14:textId="77777777" w:rsidR="004932EC" w:rsidRPr="004932EC" w:rsidRDefault="004932EC" w:rsidP="004932EC">
            <w:pPr>
              <w:numPr>
                <w:ilvl w:val="0"/>
                <w:numId w:val="36"/>
              </w:numPr>
              <w:spacing w:before="60" w:after="60" w:line="264" w:lineRule="auto"/>
              <w:rPr>
                <w:rFonts w:ascii="Arial" w:eastAsia="Times New Roman" w:hAnsi="Arial" w:cs="Arial"/>
                <w:bCs/>
                <w:sz w:val="20"/>
                <w:szCs w:val="20"/>
                <w:lang w:val="fr-FR" w:eastAsia="en-US"/>
              </w:rPr>
            </w:pPr>
            <w:r w:rsidRPr="004932EC">
              <w:rPr>
                <w:rFonts w:ascii="Arial" w:eastAsia="Times New Roman" w:hAnsi="Arial" w:cs="Arial"/>
                <w:bCs/>
                <w:sz w:val="20"/>
                <w:szCs w:val="20"/>
                <w:lang w:val="fr-FR" w:eastAsia="en-US"/>
              </w:rPr>
              <w:t>M2.S2 - Compétences d'écoute graphique</w:t>
            </w:r>
          </w:p>
          <w:p w14:paraId="04E50EA3" w14:textId="77777777" w:rsidR="004932EC" w:rsidRPr="004932EC" w:rsidRDefault="004932EC" w:rsidP="004932EC">
            <w:pPr>
              <w:numPr>
                <w:ilvl w:val="0"/>
                <w:numId w:val="36"/>
              </w:numPr>
              <w:spacing w:before="60" w:after="60" w:line="264" w:lineRule="auto"/>
              <w:rPr>
                <w:rFonts w:ascii="Arial" w:eastAsia="Times New Roman" w:hAnsi="Arial" w:cs="Arial"/>
                <w:bCs/>
                <w:sz w:val="20"/>
                <w:szCs w:val="20"/>
                <w:lang w:val="fr-FR" w:eastAsia="en-US"/>
              </w:rPr>
            </w:pPr>
            <w:r w:rsidRPr="004932EC">
              <w:rPr>
                <w:rFonts w:ascii="Arial" w:eastAsia="Times New Roman" w:hAnsi="Arial" w:cs="Arial"/>
                <w:bCs/>
                <w:sz w:val="20"/>
                <w:szCs w:val="20"/>
                <w:lang w:val="fr-FR" w:eastAsia="en-US"/>
              </w:rPr>
              <w:t>M2.S2 - Méthode de discussion ORID</w:t>
            </w:r>
          </w:p>
          <w:p w14:paraId="626F3E2E" w14:textId="77777777" w:rsidR="004932EC" w:rsidRPr="004932EC" w:rsidRDefault="004932EC" w:rsidP="004932EC">
            <w:pPr>
              <w:numPr>
                <w:ilvl w:val="0"/>
                <w:numId w:val="36"/>
              </w:numPr>
              <w:spacing w:before="60" w:after="60" w:line="264" w:lineRule="auto"/>
              <w:rPr>
                <w:rFonts w:ascii="Arial" w:eastAsia="Times New Roman" w:hAnsi="Arial" w:cs="Arial"/>
                <w:bCs/>
                <w:sz w:val="20"/>
                <w:szCs w:val="20"/>
                <w:lang w:val="fr-FR" w:eastAsia="en-US"/>
              </w:rPr>
            </w:pPr>
            <w:r w:rsidRPr="004932EC">
              <w:rPr>
                <w:rFonts w:ascii="Arial" w:eastAsia="Times New Roman" w:hAnsi="Arial" w:cs="Arial"/>
                <w:bCs/>
                <w:sz w:val="20"/>
                <w:szCs w:val="20"/>
                <w:lang w:val="fr-FR" w:eastAsia="en-US"/>
              </w:rPr>
              <w:t>M2.S2 - Exercices d'écoute facultatifs</w:t>
            </w:r>
          </w:p>
          <w:p w14:paraId="60B1690A" w14:textId="77777777" w:rsidR="004932EC" w:rsidRPr="004932EC" w:rsidRDefault="004932EC" w:rsidP="004932EC">
            <w:pPr>
              <w:numPr>
                <w:ilvl w:val="0"/>
                <w:numId w:val="36"/>
              </w:numPr>
              <w:spacing w:before="60" w:after="60" w:line="264" w:lineRule="auto"/>
              <w:rPr>
                <w:rFonts w:ascii="Arial" w:eastAsia="Times New Roman" w:hAnsi="Arial" w:cs="Arial"/>
                <w:bCs/>
                <w:sz w:val="20"/>
                <w:szCs w:val="20"/>
                <w:lang w:val="fr-FR" w:eastAsia="en-US"/>
              </w:rPr>
            </w:pPr>
            <w:r w:rsidRPr="004932EC">
              <w:rPr>
                <w:rFonts w:ascii="Arial" w:eastAsia="Times New Roman" w:hAnsi="Arial" w:cs="Arial"/>
                <w:bCs/>
                <w:sz w:val="20"/>
                <w:szCs w:val="20"/>
                <w:lang w:val="fr-FR" w:eastAsia="en-US"/>
              </w:rPr>
              <w:t>M2.S2 - Boîte à outils de l'ARC - Écoute profonde</w:t>
            </w:r>
          </w:p>
        </w:tc>
      </w:tr>
      <w:tr w:rsidR="004932EC" w:rsidRPr="00A0295A" w14:paraId="19954D1B" w14:textId="77777777" w:rsidTr="004932EC">
        <w:trPr>
          <w:trHeight w:val="432"/>
          <w:jc w:val="center"/>
        </w:trPr>
        <w:tc>
          <w:tcPr>
            <w:tcW w:w="10732" w:type="dxa"/>
            <w:gridSpan w:val="3"/>
            <w:tcBorders>
              <w:bottom w:val="single" w:sz="18" w:space="0" w:color="44546A"/>
            </w:tcBorders>
            <w:shd w:val="clear" w:color="auto" w:fill="44546A"/>
            <w:vAlign w:val="center"/>
          </w:tcPr>
          <w:p w14:paraId="4EC5E955" w14:textId="77777777" w:rsidR="004932EC" w:rsidRPr="004932EC" w:rsidRDefault="004932EC" w:rsidP="004932EC">
            <w:pPr>
              <w:tabs>
                <w:tab w:val="left" w:pos="225"/>
                <w:tab w:val="center" w:pos="4596"/>
              </w:tabs>
              <w:spacing w:line="264" w:lineRule="auto"/>
              <w:jc w:val="center"/>
              <w:rPr>
                <w:rFonts w:ascii="Arial" w:eastAsia="Times New Roman" w:hAnsi="Arial" w:cs="Arial"/>
                <w:b/>
                <w:color w:val="FFFFFF"/>
                <w:sz w:val="20"/>
                <w:szCs w:val="20"/>
                <w:lang w:val="fr-FR" w:eastAsia="en-US" w:bidi="en-US"/>
              </w:rPr>
            </w:pPr>
          </w:p>
        </w:tc>
      </w:tr>
      <w:tr w:rsidR="004932EC" w:rsidRPr="004932EC" w14:paraId="428FD53C" w14:textId="77777777" w:rsidTr="004932EC">
        <w:trPr>
          <w:trHeight w:val="432"/>
          <w:jc w:val="center"/>
        </w:trPr>
        <w:tc>
          <w:tcPr>
            <w:tcW w:w="1526" w:type="dxa"/>
            <w:tcBorders>
              <w:bottom w:val="single" w:sz="4" w:space="0" w:color="44546A"/>
              <w:right w:val="single" w:sz="4" w:space="0" w:color="44546A"/>
            </w:tcBorders>
            <w:shd w:val="clear" w:color="auto" w:fill="D5DCE4"/>
            <w:vAlign w:val="center"/>
          </w:tcPr>
          <w:p w14:paraId="0FBBB584" w14:textId="77777777" w:rsidR="004932EC" w:rsidRPr="004932EC" w:rsidRDefault="004932EC" w:rsidP="004932EC">
            <w:pPr>
              <w:spacing w:before="60" w:after="60" w:line="264" w:lineRule="auto"/>
              <w:rPr>
                <w:rFonts w:ascii="Arial" w:eastAsia="Times New Roman" w:hAnsi="Arial" w:cs="Arial"/>
                <w:b/>
                <w:bCs/>
                <w:color w:val="44546A"/>
                <w:lang w:eastAsia="en-US"/>
              </w:rPr>
            </w:pPr>
            <w:r w:rsidRPr="004932EC">
              <w:rPr>
                <w:rFonts w:ascii="Arial" w:eastAsia="Times New Roman" w:hAnsi="Arial" w:cs="Arial"/>
                <w:b/>
                <w:bCs/>
                <w:color w:val="44546A"/>
                <w:lang w:eastAsia="en-US"/>
              </w:rPr>
              <w:t>DURÉE</w:t>
            </w:r>
          </w:p>
        </w:tc>
        <w:tc>
          <w:tcPr>
            <w:tcW w:w="9206" w:type="dxa"/>
            <w:gridSpan w:val="2"/>
            <w:tcBorders>
              <w:left w:val="single" w:sz="4" w:space="0" w:color="44546A"/>
              <w:bottom w:val="single" w:sz="4" w:space="0" w:color="44546A"/>
            </w:tcBorders>
            <w:shd w:val="clear" w:color="auto" w:fill="D5DCE4"/>
            <w:vAlign w:val="center"/>
          </w:tcPr>
          <w:p w14:paraId="2F2F3EFA" w14:textId="77777777" w:rsidR="004932EC" w:rsidRPr="004932EC" w:rsidRDefault="004932EC" w:rsidP="004932EC">
            <w:pPr>
              <w:spacing w:before="60" w:after="60" w:line="264" w:lineRule="auto"/>
              <w:rPr>
                <w:rFonts w:ascii="Arial" w:eastAsia="Times New Roman" w:hAnsi="Arial" w:cs="Arial"/>
                <w:b/>
                <w:bCs/>
                <w:color w:val="44546A"/>
                <w:lang w:val="fr-FR" w:eastAsia="en-US"/>
              </w:rPr>
            </w:pPr>
            <w:r w:rsidRPr="004932EC">
              <w:rPr>
                <w:rFonts w:ascii="Arial" w:eastAsia="Times New Roman" w:hAnsi="Arial" w:cs="Arial"/>
                <w:b/>
                <w:bCs/>
                <w:color w:val="44546A"/>
                <w:lang w:val="fr-FR" w:eastAsia="en-US"/>
              </w:rPr>
              <w:t xml:space="preserve">CONTENU </w:t>
            </w:r>
          </w:p>
        </w:tc>
      </w:tr>
      <w:tr w:rsidR="004932EC" w:rsidRPr="00A0295A" w14:paraId="1D51810D" w14:textId="77777777" w:rsidTr="004932EC">
        <w:trPr>
          <w:trHeight w:val="432"/>
          <w:jc w:val="center"/>
        </w:trPr>
        <w:tc>
          <w:tcPr>
            <w:tcW w:w="1526" w:type="dxa"/>
            <w:tcBorders>
              <w:top w:val="single" w:sz="4" w:space="0" w:color="44546A"/>
              <w:bottom w:val="single" w:sz="4" w:space="0" w:color="44546A"/>
              <w:right w:val="single" w:sz="4" w:space="0" w:color="44546A"/>
            </w:tcBorders>
            <w:vAlign w:val="center"/>
          </w:tcPr>
          <w:p w14:paraId="22F44587" w14:textId="77777777" w:rsidR="004932EC" w:rsidRPr="004932EC" w:rsidRDefault="004932EC" w:rsidP="004932EC">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101C00A5" w14:textId="77777777" w:rsidR="004932EC" w:rsidRPr="004932EC" w:rsidRDefault="004932EC" w:rsidP="004932EC">
            <w:pPr>
              <w:spacing w:before="60" w:after="60" w:line="264" w:lineRule="auto"/>
              <w:rPr>
                <w:rFonts w:ascii="Arial" w:eastAsia="Times New Roman" w:hAnsi="Arial" w:cs="Arial"/>
                <w:sz w:val="20"/>
                <w:szCs w:val="20"/>
                <w:lang w:val="fr-FR" w:eastAsia="en-US" w:bidi="en-US"/>
              </w:rPr>
            </w:pPr>
            <w:r w:rsidRPr="004932EC">
              <w:rPr>
                <w:rFonts w:ascii="Arial" w:eastAsia="Times New Roman" w:hAnsi="Arial" w:cs="Arial"/>
                <w:sz w:val="20"/>
                <w:szCs w:val="20"/>
                <w:lang w:val="fr-FR" w:eastAsia="en-US" w:bidi="en-US"/>
              </w:rPr>
              <w:t xml:space="preserve">(Diapositives 1 à 2) </w:t>
            </w:r>
            <w:r w:rsidRPr="004932EC">
              <w:rPr>
                <w:rFonts w:ascii="Arial" w:eastAsia="Times New Roman" w:hAnsi="Arial" w:cs="Arial"/>
                <w:sz w:val="20"/>
                <w:szCs w:val="20"/>
                <w:u w:val="single"/>
                <w:lang w:val="fr-FR" w:eastAsia="en-US" w:bidi="en-US"/>
              </w:rPr>
              <w:t>Présentation</w:t>
            </w:r>
            <w:r w:rsidRPr="004932EC">
              <w:rPr>
                <w:rFonts w:ascii="Arial" w:eastAsia="Times New Roman" w:hAnsi="Arial" w:cs="Arial"/>
                <w:sz w:val="20"/>
                <w:szCs w:val="20"/>
                <w:lang w:val="fr-FR" w:eastAsia="en-US" w:bidi="en-US"/>
              </w:rPr>
              <w:t>: Présentation des buts de la séance et des objectifs d’apprentissage</w:t>
            </w:r>
          </w:p>
        </w:tc>
      </w:tr>
      <w:tr w:rsidR="004932EC" w:rsidRPr="00A0295A" w14:paraId="198B0BD1"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5AD091A9"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0E70D43E"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(Diapositives 3) </w:t>
            </w:r>
            <w:r w:rsidRPr="004932EC">
              <w:rPr>
                <w:rFonts w:ascii="Arial" w:eastAsia="Times New Roman" w:hAnsi="Arial" w:cs="Arial"/>
                <w:sz w:val="20"/>
                <w:szCs w:val="20"/>
                <w:u w:val="single"/>
                <w:lang w:val="fr-FR" w:eastAsia="en-US"/>
              </w:rPr>
              <w:t>Exercice facultatif</w:t>
            </w:r>
            <w:r w:rsidRPr="004932EC">
              <w:rPr>
                <w:rFonts w:ascii="Arial" w:eastAsia="Times New Roman" w:hAnsi="Arial" w:cs="Arial"/>
                <w:sz w:val="20"/>
                <w:szCs w:val="20"/>
                <w:lang w:val="fr-FR" w:eastAsia="en-US"/>
              </w:rPr>
              <w:t>: Conducteur de bus. Les instructions se trouvent dans les notes de la diapositive.</w:t>
            </w:r>
          </w:p>
        </w:tc>
      </w:tr>
      <w:tr w:rsidR="004932EC" w:rsidRPr="00A0295A" w14:paraId="4581502A"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06511ABC"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707B4E8C"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 4) </w:t>
            </w:r>
            <w:r w:rsidRPr="004932EC">
              <w:rPr>
                <w:rFonts w:ascii="Arial" w:eastAsia="Times New Roman" w:hAnsi="Arial" w:cs="Arial"/>
                <w:sz w:val="20"/>
                <w:szCs w:val="20"/>
                <w:u w:val="single"/>
                <w:lang w:val="fr-FR" w:eastAsia="en-US"/>
              </w:rPr>
              <w:t>Exercice facultatif</w:t>
            </w:r>
            <w:r w:rsidRPr="004932EC">
              <w:rPr>
                <w:rFonts w:ascii="Arial" w:eastAsia="Times New Roman" w:hAnsi="Arial" w:cs="Arial"/>
                <w:sz w:val="20"/>
                <w:szCs w:val="20"/>
                <w:lang w:val="fr-FR" w:eastAsia="en-US"/>
              </w:rPr>
              <w:t xml:space="preserve">: </w:t>
            </w:r>
            <w:r w:rsidRPr="004932EC">
              <w:rPr>
                <w:rFonts w:ascii="Arial" w:eastAsia="Times New Roman" w:hAnsi="Arial" w:cs="Arial"/>
                <w:i/>
                <w:iCs/>
                <w:sz w:val="20"/>
                <w:szCs w:val="20"/>
                <w:lang w:val="fr-FR" w:eastAsia="en-US"/>
              </w:rPr>
              <w:t>Sound ball</w:t>
            </w:r>
            <w:r w:rsidRPr="004932EC">
              <w:rPr>
                <w:rFonts w:ascii="Arial" w:eastAsia="Times New Roman" w:hAnsi="Arial" w:cs="Arial"/>
                <w:sz w:val="20"/>
                <w:szCs w:val="20"/>
                <w:lang w:val="fr-FR" w:eastAsia="en-US"/>
              </w:rPr>
              <w:t>. Les instructions se trouvent dans les notes de la diapositive.</w:t>
            </w:r>
          </w:p>
        </w:tc>
      </w:tr>
      <w:tr w:rsidR="004932EC" w:rsidRPr="00A0295A" w14:paraId="0FEAF860"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0CED261D"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00DBEBA0"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(Diapositives 5 à 9) </w:t>
            </w:r>
            <w:r w:rsidRPr="004932EC">
              <w:rPr>
                <w:rFonts w:ascii="Arial" w:eastAsia="Times New Roman" w:hAnsi="Arial" w:cs="Arial"/>
                <w:sz w:val="20"/>
                <w:szCs w:val="20"/>
                <w:u w:val="single"/>
                <w:lang w:val="fr-FR" w:eastAsia="en-US"/>
              </w:rPr>
              <w:t>Présentation</w:t>
            </w:r>
            <w:r w:rsidRPr="004932EC">
              <w:rPr>
                <w:rFonts w:ascii="Arial" w:eastAsia="Times New Roman" w:hAnsi="Arial" w:cs="Arial"/>
                <w:sz w:val="20"/>
                <w:szCs w:val="20"/>
                <w:lang w:val="fr-FR" w:eastAsia="en-US"/>
              </w:rPr>
              <w:t xml:space="preserve">: Expert ou facilitateur. Ceci introduit les concepts de facilitation comme une méthode clé pour un engagement communautaire efficace. Notre </w:t>
            </w:r>
            <w:r w:rsidRPr="004932EC">
              <w:rPr>
                <w:rFonts w:ascii="Arial" w:eastAsia="Times New Roman" w:hAnsi="Arial" w:cs="Arial"/>
                <w:sz w:val="20"/>
                <w:szCs w:val="20"/>
                <w:lang w:val="fr-FR" w:eastAsia="en-US"/>
              </w:rPr>
              <w:lastRenderedPageBreak/>
              <w:t>engagement peut être différent si nous abordons l'engagement communautaire en tant que spécialistes techniques («experts») ou en tant qu'apprenants/facilitateurs</w:t>
            </w:r>
          </w:p>
        </w:tc>
      </w:tr>
      <w:tr w:rsidR="004932EC" w:rsidRPr="00A0295A" w14:paraId="69C7700B"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44472489"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lastRenderedPageBreak/>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785180CF"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4932EC">
              <w:rPr>
                <w:rFonts w:ascii="Arial" w:eastAsia="Times New Roman" w:hAnsi="Arial" w:cs="Arial"/>
                <w:sz w:val="20"/>
                <w:szCs w:val="20"/>
                <w:lang w:val="fr-FR" w:eastAsia="en-US"/>
              </w:rPr>
              <w:t xml:space="preserve">(Diapositives 10 à 15) </w:t>
            </w:r>
            <w:r w:rsidRPr="004932EC">
              <w:rPr>
                <w:rFonts w:ascii="Arial" w:eastAsia="Times New Roman" w:hAnsi="Arial" w:cs="Arial"/>
                <w:sz w:val="20"/>
                <w:szCs w:val="20"/>
                <w:u w:val="single"/>
                <w:lang w:val="fr-FR" w:eastAsia="en-US"/>
              </w:rPr>
              <w:t>Présentation</w:t>
            </w:r>
            <w:r w:rsidRPr="004932EC">
              <w:rPr>
                <w:rFonts w:ascii="Arial" w:eastAsia="Times New Roman" w:hAnsi="Arial" w:cs="Arial"/>
                <w:sz w:val="20"/>
                <w:szCs w:val="20"/>
                <w:lang w:val="fr-FR" w:eastAsia="en-US"/>
              </w:rPr>
              <w:t>: Compétences en communication. Il s'agit d'un bref aperçu de l'importance des compétences en communication dans un engagement communautaire efficace, des types de communication et des facteurs qui peuvent influencer la communication.</w:t>
            </w:r>
          </w:p>
        </w:tc>
      </w:tr>
      <w:tr w:rsidR="004932EC" w:rsidRPr="00A0295A" w14:paraId="3FC7D89B"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322571A"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777432A5"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 16 </w:t>
            </w:r>
            <w:r w:rsidRPr="004932EC">
              <w:rPr>
                <w:rFonts w:ascii="Arial" w:eastAsia="Times New Roman" w:hAnsi="Arial" w:cs="Arial"/>
                <w:sz w:val="20"/>
                <w:szCs w:val="20"/>
                <w:u w:val="single"/>
                <w:lang w:val="fr-FR" w:eastAsia="en-US"/>
              </w:rPr>
              <w:t>Exercice facultatif</w:t>
            </w:r>
            <w:r w:rsidRPr="004932EC">
              <w:rPr>
                <w:rFonts w:ascii="Arial" w:eastAsia="Times New Roman" w:hAnsi="Arial" w:cs="Arial"/>
                <w:sz w:val="20"/>
                <w:szCs w:val="20"/>
                <w:lang w:val="fr-FR" w:eastAsia="en-US"/>
              </w:rPr>
              <w:t>: «Est-ce que je vous comprends?» Les instructions sont sur la diapositive et dans les notes. Vous voudrez peut-être en utiliser un avant la diapositive 10.</w:t>
            </w:r>
          </w:p>
        </w:tc>
      </w:tr>
      <w:tr w:rsidR="004932EC" w:rsidRPr="004932EC" w14:paraId="782EC2FC"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0CD851A"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17782BA3"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 17 </w:t>
            </w:r>
            <w:r w:rsidRPr="004932EC">
              <w:rPr>
                <w:rFonts w:ascii="Arial" w:eastAsia="Times New Roman" w:hAnsi="Arial" w:cs="Arial"/>
                <w:sz w:val="20"/>
                <w:szCs w:val="20"/>
                <w:u w:val="single"/>
                <w:lang w:val="fr-FR" w:eastAsia="en-US"/>
              </w:rPr>
              <w:t>Exercice facultatif</w:t>
            </w:r>
            <w:r w:rsidRPr="004932EC">
              <w:rPr>
                <w:rFonts w:ascii="Arial" w:eastAsia="Times New Roman" w:hAnsi="Arial" w:cs="Arial"/>
                <w:sz w:val="20"/>
                <w:szCs w:val="20"/>
                <w:lang w:val="fr-FR" w:eastAsia="en-US"/>
              </w:rPr>
              <w:t xml:space="preserve">: </w:t>
            </w:r>
            <w:r w:rsidRPr="004932EC">
              <w:rPr>
                <w:rFonts w:ascii="Arial" w:eastAsia="Times New Roman" w:hAnsi="Arial" w:cs="Arial"/>
                <w:i/>
                <w:iCs/>
                <w:sz w:val="20"/>
                <w:szCs w:val="20"/>
                <w:lang w:val="fr-FR" w:eastAsia="en-US"/>
              </w:rPr>
              <w:t>Round Robin</w:t>
            </w:r>
            <w:r w:rsidRPr="004932EC">
              <w:rPr>
                <w:rFonts w:ascii="Arial" w:eastAsia="Times New Roman" w:hAnsi="Arial" w:cs="Arial"/>
                <w:sz w:val="20"/>
                <w:szCs w:val="20"/>
                <w:lang w:val="fr-FR" w:eastAsia="en-US"/>
              </w:rPr>
              <w:t>. Les instructions figurent sur la diapositive et dans les notes. Vous pouvez utiliser l'une d'entre elles avant la diapositive10.</w:t>
            </w:r>
          </w:p>
        </w:tc>
      </w:tr>
      <w:tr w:rsidR="004932EC" w:rsidRPr="004932EC" w14:paraId="10DFCAB9"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34FB3549"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2437EF30"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4932EC">
              <w:rPr>
                <w:rFonts w:ascii="Arial" w:eastAsia="Times New Roman" w:hAnsi="Arial" w:cs="Arial"/>
                <w:sz w:val="20"/>
                <w:szCs w:val="20"/>
                <w:lang w:val="fr-FR" w:eastAsia="en-US"/>
              </w:rPr>
              <w:t xml:space="preserve">Diapositive 18 </w:t>
            </w:r>
            <w:r w:rsidRPr="004932EC">
              <w:rPr>
                <w:rFonts w:ascii="Arial" w:eastAsia="Times New Roman" w:hAnsi="Arial" w:cs="Arial"/>
                <w:sz w:val="20"/>
                <w:szCs w:val="20"/>
                <w:u w:val="single"/>
                <w:lang w:val="fr-FR" w:eastAsia="en-US"/>
              </w:rPr>
              <w:t>Exercice facultatif</w:t>
            </w:r>
            <w:r w:rsidRPr="004932EC">
              <w:rPr>
                <w:rFonts w:ascii="Arial" w:eastAsia="Times New Roman" w:hAnsi="Arial" w:cs="Arial"/>
                <w:sz w:val="20"/>
                <w:szCs w:val="20"/>
                <w:lang w:val="fr-FR" w:eastAsia="en-US"/>
              </w:rPr>
              <w:t>: Jeu de rôle sur l’écoute active. Les instructions figurent sur la diapositive et dans les notes. Vous pouvez utiliser l'une d'entre elles avant la diapositive10.</w:t>
            </w:r>
          </w:p>
        </w:tc>
      </w:tr>
      <w:tr w:rsidR="004932EC" w:rsidRPr="004932EC" w14:paraId="3BEB4611"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470DD37" w14:textId="77777777" w:rsidR="004932EC" w:rsidRPr="004932EC" w:rsidRDefault="004932EC" w:rsidP="004932EC">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tcPr>
          <w:p w14:paraId="28E38829"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(Diapositive 19) </w:t>
            </w:r>
            <w:r w:rsidRPr="004932EC">
              <w:rPr>
                <w:rFonts w:ascii="Arial" w:eastAsia="Times New Roman" w:hAnsi="Arial" w:cs="Arial"/>
                <w:sz w:val="20"/>
                <w:szCs w:val="20"/>
                <w:u w:val="single"/>
                <w:lang w:val="fr-FR" w:eastAsia="en-US"/>
              </w:rPr>
              <w:t>Présentation</w:t>
            </w:r>
            <w:r w:rsidRPr="004932EC">
              <w:rPr>
                <w:rFonts w:ascii="Arial" w:eastAsia="Times New Roman" w:hAnsi="Arial" w:cs="Arial"/>
                <w:sz w:val="20"/>
                <w:szCs w:val="20"/>
                <w:lang w:val="fr-FR" w:eastAsia="en-US"/>
              </w:rPr>
              <w:t>: Illustration simple du processus de communication. Inclus comme document facultatif.</w:t>
            </w:r>
          </w:p>
        </w:tc>
        <w:bookmarkStart w:id="1" w:name="_GoBack"/>
        <w:bookmarkEnd w:id="1"/>
      </w:tr>
      <w:tr w:rsidR="004932EC" w:rsidRPr="00A0295A" w14:paraId="490484DE" w14:textId="77777777" w:rsidTr="004932EC">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4BEBC45B"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r w:rsidRPr="004932EC">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2ED8AA28"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4932EC">
              <w:rPr>
                <w:rFonts w:ascii="Arial" w:eastAsia="Times New Roman" w:hAnsi="Arial" w:cs="Arial"/>
                <w:sz w:val="20"/>
                <w:szCs w:val="20"/>
                <w:lang w:val="fr-FR" w:eastAsia="en-US"/>
              </w:rPr>
              <w:t xml:space="preserve"> (Diapositives 20 à 25): </w:t>
            </w:r>
            <w:r w:rsidRPr="004932EC">
              <w:rPr>
                <w:rFonts w:ascii="Arial" w:eastAsia="Times New Roman" w:hAnsi="Arial" w:cs="Arial"/>
                <w:sz w:val="20"/>
                <w:szCs w:val="20"/>
                <w:u w:val="single"/>
                <w:lang w:val="fr-FR" w:eastAsia="en-US"/>
              </w:rPr>
              <w:t>Présentation</w:t>
            </w:r>
            <w:r w:rsidRPr="004932EC">
              <w:rPr>
                <w:rFonts w:ascii="Arial" w:eastAsia="Times New Roman" w:hAnsi="Arial" w:cs="Arial"/>
                <w:sz w:val="20"/>
                <w:szCs w:val="20"/>
                <w:lang w:val="fr-FR" w:eastAsia="en-US"/>
              </w:rPr>
              <w:t>: Gestion de divers points de vue et conflits dans la communication de groupe. Un facilitateur efficace n'évite pas les conflits, mais voit plutôt en eux le potentiel d'apporter de nouvelles idées et possibilités.</w:t>
            </w:r>
          </w:p>
        </w:tc>
      </w:tr>
      <w:tr w:rsidR="004932EC" w:rsidRPr="004932EC" w14:paraId="775A2DD7" w14:textId="77777777" w:rsidTr="004932EC">
        <w:trPr>
          <w:trHeight w:val="432"/>
          <w:jc w:val="center"/>
        </w:trPr>
        <w:tc>
          <w:tcPr>
            <w:tcW w:w="10732" w:type="dxa"/>
            <w:gridSpan w:val="3"/>
            <w:tcBorders>
              <w:top w:val="single" w:sz="4" w:space="0" w:color="44546A"/>
              <w:bottom w:val="single" w:sz="4" w:space="0" w:color="44546A"/>
            </w:tcBorders>
            <w:shd w:val="clear" w:color="auto" w:fill="44546A"/>
            <w:vAlign w:val="center"/>
          </w:tcPr>
          <w:p w14:paraId="4D6A054D" w14:textId="77777777" w:rsidR="004932EC" w:rsidRPr="004932EC" w:rsidRDefault="004932EC" w:rsidP="004932EC">
            <w:pPr>
              <w:spacing w:before="60" w:after="60" w:line="264" w:lineRule="auto"/>
              <w:ind w:left="340" w:hanging="340"/>
              <w:rPr>
                <w:rFonts w:ascii="Arial" w:eastAsia="Times New Roman" w:hAnsi="Arial" w:cs="Arial"/>
                <w:b/>
                <w:color w:val="FFFFFF"/>
                <w:sz w:val="20"/>
                <w:szCs w:val="20"/>
                <w:lang w:val="en-GB" w:eastAsia="en-US" w:bidi="en-US"/>
              </w:rPr>
            </w:pPr>
            <w:r w:rsidRPr="004932EC">
              <w:rPr>
                <w:rFonts w:ascii="Arial" w:eastAsia="Times New Roman" w:hAnsi="Arial" w:cs="Arial"/>
                <w:b/>
                <w:color w:val="FFFFFF"/>
                <w:sz w:val="20"/>
                <w:szCs w:val="20"/>
                <w:lang w:val="en-GB" w:eastAsia="en-US" w:bidi="en-US"/>
              </w:rPr>
              <w:t>CONCLUSION</w:t>
            </w:r>
          </w:p>
        </w:tc>
      </w:tr>
      <w:tr w:rsidR="004932EC" w:rsidRPr="00A0295A" w14:paraId="64114915" w14:textId="77777777" w:rsidTr="004932EC">
        <w:trPr>
          <w:trHeight w:val="432"/>
          <w:jc w:val="center"/>
        </w:trPr>
        <w:tc>
          <w:tcPr>
            <w:tcW w:w="1526" w:type="dxa"/>
            <w:vMerge w:val="restart"/>
            <w:tcBorders>
              <w:top w:val="single" w:sz="4" w:space="0" w:color="44546A"/>
              <w:bottom w:val="single" w:sz="4" w:space="0" w:color="44546A"/>
              <w:right w:val="single" w:sz="4" w:space="0" w:color="44546A"/>
            </w:tcBorders>
          </w:tcPr>
          <w:p w14:paraId="599D8D43"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0C411C6F" w14:textId="77777777" w:rsidR="004932EC" w:rsidRPr="004932EC" w:rsidRDefault="004932EC" w:rsidP="004932EC">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38EC80AD" w14:textId="77777777" w:rsidR="004932EC" w:rsidRPr="004932EC" w:rsidRDefault="004932EC" w:rsidP="004932EC">
            <w:pPr>
              <w:spacing w:before="60" w:after="60" w:line="264" w:lineRule="auto"/>
              <w:rPr>
                <w:rFonts w:ascii="Arial" w:eastAsia="Times New Roman" w:hAnsi="Arial" w:cs="Arial"/>
                <w:sz w:val="20"/>
                <w:szCs w:val="20"/>
                <w:lang w:val="fr-FR" w:eastAsia="en-US" w:bidi="en-US"/>
              </w:rPr>
            </w:pPr>
            <w:r w:rsidRPr="004932EC">
              <w:rPr>
                <w:rFonts w:ascii="Arial" w:eastAsia="Times New Roman" w:hAnsi="Arial" w:cs="Arial"/>
                <w:sz w:val="20"/>
                <w:szCs w:val="20"/>
                <w:lang w:val="fr-FR" w:eastAsia="en-US" w:bidi="en-US"/>
              </w:rPr>
              <w:t xml:space="preserve">Récapitulation des buts et des objectifs d'apprentissage pour évaluer la séance (Diapositives 26 à 27) </w:t>
            </w:r>
          </w:p>
        </w:tc>
      </w:tr>
      <w:tr w:rsidR="004932EC" w:rsidRPr="004932EC" w14:paraId="47FAC031" w14:textId="77777777" w:rsidTr="004932EC">
        <w:trPr>
          <w:trHeight w:val="432"/>
          <w:jc w:val="center"/>
        </w:trPr>
        <w:tc>
          <w:tcPr>
            <w:tcW w:w="1526" w:type="dxa"/>
            <w:vMerge/>
            <w:tcBorders>
              <w:top w:val="single" w:sz="4" w:space="0" w:color="44546A"/>
              <w:bottom w:val="single" w:sz="4" w:space="0" w:color="44546A"/>
              <w:right w:val="single" w:sz="4" w:space="0" w:color="44546A"/>
            </w:tcBorders>
            <w:vAlign w:val="center"/>
          </w:tcPr>
          <w:p w14:paraId="062D9B7A" w14:textId="77777777" w:rsidR="004932EC" w:rsidRPr="004932EC" w:rsidRDefault="004932EC" w:rsidP="004932EC">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EB23991" w14:textId="77777777" w:rsidR="004932EC" w:rsidRPr="004932EC" w:rsidRDefault="004932EC" w:rsidP="004932EC">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36572387" w14:textId="77777777" w:rsidR="004932EC" w:rsidRPr="004932EC" w:rsidRDefault="004932EC" w:rsidP="0049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en-US"/>
              </w:rPr>
            </w:pPr>
            <w:r w:rsidRPr="004932EC">
              <w:rPr>
                <w:rFonts w:ascii="Arial" w:eastAsia="Times New Roman" w:hAnsi="Arial" w:cs="Arial"/>
                <w:sz w:val="20"/>
                <w:szCs w:val="20"/>
                <w:lang w:val="fr-FR" w:eastAsia="en-US"/>
              </w:rPr>
              <w:t>Ressources (Diapositive 28)</w:t>
            </w:r>
          </w:p>
        </w:tc>
      </w:tr>
      <w:tr w:rsidR="004932EC" w:rsidRPr="004932EC" w14:paraId="5F5C5283" w14:textId="77777777" w:rsidTr="004932EC">
        <w:trPr>
          <w:trHeight w:val="432"/>
          <w:jc w:val="center"/>
        </w:trPr>
        <w:tc>
          <w:tcPr>
            <w:tcW w:w="1526" w:type="dxa"/>
            <w:vMerge/>
            <w:tcBorders>
              <w:top w:val="single" w:sz="4" w:space="0" w:color="44546A"/>
              <w:right w:val="single" w:sz="4" w:space="0" w:color="44546A"/>
            </w:tcBorders>
            <w:vAlign w:val="center"/>
          </w:tcPr>
          <w:p w14:paraId="79AC02F2" w14:textId="77777777" w:rsidR="004932EC" w:rsidRPr="004932EC" w:rsidRDefault="004932EC" w:rsidP="004932EC">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56F9F460" w14:textId="77777777" w:rsidR="004932EC" w:rsidRPr="004932EC" w:rsidRDefault="004932EC" w:rsidP="004932EC">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tcBorders>
            <w:vAlign w:val="center"/>
          </w:tcPr>
          <w:p w14:paraId="4E20E775" w14:textId="77777777" w:rsidR="004932EC" w:rsidRPr="004932EC" w:rsidRDefault="004932EC" w:rsidP="004932EC">
            <w:pPr>
              <w:spacing w:before="60" w:after="60" w:line="264" w:lineRule="auto"/>
              <w:rPr>
                <w:rFonts w:ascii="Arial" w:eastAsia="Times New Roman" w:hAnsi="Arial" w:cs="Arial"/>
                <w:sz w:val="20"/>
                <w:szCs w:val="20"/>
                <w:highlight w:val="yellow"/>
                <w:lang w:val="en-GB" w:eastAsia="en-US" w:bidi="en-US"/>
              </w:rPr>
            </w:pPr>
          </w:p>
        </w:tc>
      </w:tr>
    </w:tbl>
    <w:p w14:paraId="73D651B7" w14:textId="77777777" w:rsidR="004932EC" w:rsidRPr="004932EC" w:rsidRDefault="004932EC" w:rsidP="004932EC">
      <w:pPr>
        <w:spacing w:after="120" w:line="276" w:lineRule="auto"/>
        <w:rPr>
          <w:rFonts w:ascii="Calibri" w:eastAsia="Calibri" w:hAnsi="Calibri"/>
          <w:sz w:val="22"/>
          <w:szCs w:val="22"/>
          <w:lang w:val="en-US" w:eastAsia="en-US"/>
        </w:rPr>
      </w:pPr>
    </w:p>
    <w:p w14:paraId="65CE07A7" w14:textId="77777777" w:rsidR="00265AE4" w:rsidRPr="004932EC" w:rsidRDefault="00265AE4" w:rsidP="00265AE4">
      <w:pPr>
        <w:spacing w:after="200" w:line="276" w:lineRule="auto"/>
        <w:jc w:val="center"/>
        <w:rPr>
          <w:rFonts w:ascii="Calibri" w:eastAsia="Calibri" w:hAnsi="Calibri"/>
          <w:sz w:val="22"/>
          <w:szCs w:val="22"/>
          <w:lang w:val="fr-FR" w:eastAsia="en-US"/>
        </w:rPr>
      </w:pPr>
    </w:p>
    <w:p w14:paraId="08A920B5" w14:textId="007F9D86" w:rsidR="00C23D2C" w:rsidRPr="004932EC" w:rsidRDefault="00C23D2C" w:rsidP="00265AE4">
      <w:pPr>
        <w:rPr>
          <w:lang w:val="fr-FR"/>
        </w:rPr>
      </w:pPr>
    </w:p>
    <w:sectPr w:rsidR="00C23D2C" w:rsidRPr="004932EC"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D4F5" w14:textId="77777777" w:rsidR="00BA003E" w:rsidRDefault="00BA003E" w:rsidP="00A54DDC">
      <w:r>
        <w:separator/>
      </w:r>
    </w:p>
  </w:endnote>
  <w:endnote w:type="continuationSeparator" w:id="0">
    <w:p w14:paraId="2CC2D235" w14:textId="77777777" w:rsidR="00BA003E" w:rsidRDefault="00BA003E"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7213B9">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63C4" w14:textId="77777777" w:rsidR="00BA003E" w:rsidRDefault="00BA003E" w:rsidP="00A54DDC">
      <w:r>
        <w:separator/>
      </w:r>
    </w:p>
  </w:footnote>
  <w:footnote w:type="continuationSeparator" w:id="0">
    <w:p w14:paraId="6B3E7386" w14:textId="77777777" w:rsidR="00BA003E" w:rsidRDefault="00BA003E"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764D"/>
    <w:multiLevelType w:val="hybridMultilevel"/>
    <w:tmpl w:val="54DA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70C5B"/>
    <w:multiLevelType w:val="hybridMultilevel"/>
    <w:tmpl w:val="541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56D5"/>
    <w:multiLevelType w:val="hybridMultilevel"/>
    <w:tmpl w:val="F6524E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A14C1"/>
    <w:multiLevelType w:val="hybridMultilevel"/>
    <w:tmpl w:val="ECA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4"/>
  </w:num>
  <w:num w:numId="4">
    <w:abstractNumId w:val="2"/>
  </w:num>
  <w:num w:numId="5">
    <w:abstractNumId w:val="11"/>
  </w:num>
  <w:num w:numId="6">
    <w:abstractNumId w:val="15"/>
  </w:num>
  <w:num w:numId="7">
    <w:abstractNumId w:val="8"/>
  </w:num>
  <w:num w:numId="8">
    <w:abstractNumId w:val="0"/>
  </w:num>
  <w:num w:numId="9">
    <w:abstractNumId w:val="13"/>
  </w:num>
  <w:num w:numId="10">
    <w:abstractNumId w:val="23"/>
  </w:num>
  <w:num w:numId="11">
    <w:abstractNumId w:val="14"/>
  </w:num>
  <w:num w:numId="12">
    <w:abstractNumId w:val="28"/>
  </w:num>
  <w:num w:numId="13">
    <w:abstractNumId w:val="27"/>
  </w:num>
  <w:num w:numId="14">
    <w:abstractNumId w:val="32"/>
  </w:num>
  <w:num w:numId="15">
    <w:abstractNumId w:val="3"/>
  </w:num>
  <w:num w:numId="16">
    <w:abstractNumId w:val="24"/>
  </w:num>
  <w:num w:numId="17">
    <w:abstractNumId w:val="17"/>
  </w:num>
  <w:num w:numId="18">
    <w:abstractNumId w:val="7"/>
  </w:num>
  <w:num w:numId="19">
    <w:abstractNumId w:val="20"/>
  </w:num>
  <w:num w:numId="20">
    <w:abstractNumId w:val="22"/>
  </w:num>
  <w:num w:numId="21">
    <w:abstractNumId w:val="35"/>
  </w:num>
  <w:num w:numId="22">
    <w:abstractNumId w:val="26"/>
  </w:num>
  <w:num w:numId="23">
    <w:abstractNumId w:val="30"/>
  </w:num>
  <w:num w:numId="24">
    <w:abstractNumId w:val="16"/>
  </w:num>
  <w:num w:numId="25">
    <w:abstractNumId w:val="33"/>
  </w:num>
  <w:num w:numId="26">
    <w:abstractNumId w:val="31"/>
  </w:num>
  <w:num w:numId="27">
    <w:abstractNumId w:val="19"/>
  </w:num>
  <w:num w:numId="28">
    <w:abstractNumId w:val="29"/>
  </w:num>
  <w:num w:numId="29">
    <w:abstractNumId w:val="1"/>
  </w:num>
  <w:num w:numId="30">
    <w:abstractNumId w:val="18"/>
  </w:num>
  <w:num w:numId="31">
    <w:abstractNumId w:val="12"/>
  </w:num>
  <w:num w:numId="32">
    <w:abstractNumId w:val="25"/>
  </w:num>
  <w:num w:numId="33">
    <w:abstractNumId w:val="4"/>
  </w:num>
  <w:num w:numId="34">
    <w:abstractNumId w:val="6"/>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65AE4"/>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2EC"/>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634F"/>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13B9"/>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08C2"/>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2581B"/>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27E4"/>
    <w:rsid w:val="008928B0"/>
    <w:rsid w:val="008A02F8"/>
    <w:rsid w:val="008A2EA6"/>
    <w:rsid w:val="008B3EFC"/>
    <w:rsid w:val="008C4AE1"/>
    <w:rsid w:val="008C7B1E"/>
    <w:rsid w:val="008D3151"/>
    <w:rsid w:val="008E25CD"/>
    <w:rsid w:val="00901C35"/>
    <w:rsid w:val="009045A6"/>
    <w:rsid w:val="00914733"/>
    <w:rsid w:val="00915CE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9D3"/>
    <w:rsid w:val="009A3A59"/>
    <w:rsid w:val="009B50DA"/>
    <w:rsid w:val="009C0856"/>
    <w:rsid w:val="009C701E"/>
    <w:rsid w:val="009D0160"/>
    <w:rsid w:val="009D1839"/>
    <w:rsid w:val="009D1CA7"/>
    <w:rsid w:val="009D558C"/>
    <w:rsid w:val="009D6114"/>
    <w:rsid w:val="009E1EEC"/>
    <w:rsid w:val="009E2AA8"/>
    <w:rsid w:val="009F6C74"/>
    <w:rsid w:val="009F6F64"/>
    <w:rsid w:val="00A0295A"/>
    <w:rsid w:val="00A0579C"/>
    <w:rsid w:val="00A12EC5"/>
    <w:rsid w:val="00A13231"/>
    <w:rsid w:val="00A1368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003E"/>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2574"/>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1FDD"/>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9091-F4C3-4142-AE5D-AE44F7D7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5</cp:revision>
  <dcterms:created xsi:type="dcterms:W3CDTF">2020-04-20T17:17:00Z</dcterms:created>
  <dcterms:modified xsi:type="dcterms:W3CDTF">2020-04-25T04:51:00Z</dcterms:modified>
</cp:coreProperties>
</file>