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8A" w:rsidRPr="00854D9E" w:rsidRDefault="000E198A" w:rsidP="000E198A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Data Collection Matrix</w:t>
      </w:r>
    </w:p>
    <w:p w:rsidR="000E198A" w:rsidRDefault="000E198A" w:rsidP="000E198A">
      <w:pPr>
        <w:jc w:val="both"/>
        <w:rPr>
          <w:rFonts w:ascii="Arial" w:hAnsi="Arial" w:cs="Arial"/>
          <w:i/>
          <w:sz w:val="24"/>
          <w:szCs w:val="24"/>
        </w:rPr>
      </w:pPr>
    </w:p>
    <w:p w:rsidR="000E198A" w:rsidRDefault="000E198A" w:rsidP="000E198A">
      <w:pPr>
        <w:jc w:val="both"/>
        <w:rPr>
          <w:rFonts w:ascii="Arial" w:hAnsi="Arial" w:cs="Arial"/>
          <w:i/>
          <w:sz w:val="24"/>
          <w:szCs w:val="24"/>
        </w:rPr>
      </w:pPr>
      <w:r w:rsidRPr="00A84351">
        <w:rPr>
          <w:rFonts w:ascii="Arial" w:hAnsi="Arial" w:cs="Arial"/>
          <w:i/>
          <w:sz w:val="24"/>
          <w:szCs w:val="24"/>
        </w:rPr>
        <w:t xml:space="preserve">This table gives an indication – for guidance only – </w:t>
      </w:r>
      <w:r>
        <w:rPr>
          <w:rFonts w:ascii="Arial" w:hAnsi="Arial" w:cs="Arial"/>
          <w:i/>
          <w:sz w:val="24"/>
          <w:szCs w:val="24"/>
        </w:rPr>
        <w:t>of the different data collection means which can be used to assess the components within the (sub-</w:t>
      </w:r>
      <w:proofErr w:type="gramStart"/>
      <w:r>
        <w:rPr>
          <w:rFonts w:ascii="Arial" w:hAnsi="Arial" w:cs="Arial"/>
          <w:i/>
          <w:sz w:val="24"/>
          <w:szCs w:val="24"/>
        </w:rPr>
        <w:t>)dimensions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of the QAF. Note: depending upon how the tools are adapted and contextualized, their use may change.</w:t>
      </w:r>
    </w:p>
    <w:p w:rsidR="000E198A" w:rsidRDefault="000E198A" w:rsidP="000E198A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556"/>
        <w:gridCol w:w="556"/>
        <w:gridCol w:w="556"/>
        <w:gridCol w:w="556"/>
        <w:gridCol w:w="556"/>
        <w:gridCol w:w="556"/>
        <w:gridCol w:w="557"/>
        <w:gridCol w:w="556"/>
        <w:gridCol w:w="556"/>
        <w:gridCol w:w="556"/>
        <w:gridCol w:w="556"/>
        <w:gridCol w:w="556"/>
        <w:gridCol w:w="557"/>
      </w:tblGrid>
      <w:tr w:rsidR="00E811FE" w:rsidRPr="00E811FE" w:rsidTr="00463214">
        <w:trPr>
          <w:cantSplit/>
          <w:trHeight w:val="3266"/>
        </w:trPr>
        <w:tc>
          <w:tcPr>
            <w:tcW w:w="6804" w:type="dxa"/>
            <w:shd w:val="clear" w:color="auto" w:fill="405D78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Desk Review / Secondary Data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QAF  Self-assessment by Agencies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 File Checklist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0E198A" w:rsidRPr="00E811FE" w:rsidRDefault="003963C8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Case Management</w:t>
            </w:r>
            <w:r w:rsidR="000E198A" w:rsidRPr="00E811FE">
              <w:rPr>
                <w:b/>
                <w:color w:val="FFFFFF" w:themeColor="background1"/>
              </w:rPr>
              <w:t xml:space="preserve"> Observation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Self-evaluation Caseworker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Self-evaluation Supervisor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Caseworker Capacity Assessment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Key Informant Interview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Caseworkers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Supervisors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Caregivers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Caregiver Feedback Form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0E198A" w:rsidRPr="00E811FE" w:rsidRDefault="000E198A" w:rsidP="000E1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Child Feedback Form</w:t>
            </w:r>
          </w:p>
        </w:tc>
      </w:tr>
      <w:tr w:rsidR="00560955" w:rsidRPr="00E811FE" w:rsidTr="00560955">
        <w:tc>
          <w:tcPr>
            <w:tcW w:w="6804" w:type="dxa"/>
            <w:shd w:val="clear" w:color="auto" w:fill="405D78"/>
          </w:tcPr>
          <w:p w:rsidR="00560955" w:rsidRPr="00E811F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 MANAGEMENT RESPONSE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799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Basis for adopting case management response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799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Eligibility criteria and prioritization guide informed by overall child protection risk analysis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Children’s access to and participation in the case management response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Service mapping and multi-sectoral referral pathways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799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Standard Operating Procedures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799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>CASE MANAGEMENT PROCESS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Guiding principles for child protection case management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Timeframes for conducting the different case management steps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0E198A" w:rsidTr="002D73DF">
        <w:tc>
          <w:tcPr>
            <w:tcW w:w="6804" w:type="dxa"/>
            <w:tcBorders>
              <w:bottom w:val="single" w:sz="4" w:space="0" w:color="auto"/>
            </w:tcBorders>
            <w:shd w:val="clear" w:color="auto" w:fill="DAEEF3"/>
          </w:tcPr>
          <w:p w:rsidR="002D73DF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Urgent action procedures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D73DF" w:rsidRPr="000E198A" w:rsidTr="002D73DF"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2D73DF" w:rsidRPr="00E811FE" w:rsidTr="002A6DEB">
        <w:trPr>
          <w:cantSplit/>
          <w:trHeight w:val="3266"/>
        </w:trPr>
        <w:tc>
          <w:tcPr>
            <w:tcW w:w="6804" w:type="dxa"/>
            <w:shd w:val="clear" w:color="auto" w:fill="405D78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Desk Review / Secondary Data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QAF  Self-assessment by Agencies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 File Checklist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3963C8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Case Management</w:t>
            </w:r>
            <w:r w:rsidRPr="00E811FE">
              <w:rPr>
                <w:b/>
                <w:color w:val="FFFFFF" w:themeColor="background1"/>
              </w:rPr>
              <w:t xml:space="preserve"> Observation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Self-evaluation Caseworker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Self-evaluation Supervisor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Caseworker Capacity Assessment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Key Informant Interview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Caseworkers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Supervisors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Caregivers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Caregiver Feedback Form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Child Feedback Form</w:t>
            </w:r>
          </w:p>
        </w:tc>
      </w:tr>
      <w:tr w:rsidR="00560955" w:rsidRPr="00463214" w:rsidTr="002D73DF">
        <w:tc>
          <w:tcPr>
            <w:tcW w:w="6804" w:type="dxa"/>
            <w:tcBorders>
              <w:top w:val="nil"/>
            </w:tcBorders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i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 xml:space="preserve">CASE MANAGEMENT PROCESSS: </w:t>
            </w:r>
            <w:r w:rsidRPr="00463214">
              <w:rPr>
                <w:b/>
                <w:i/>
                <w:color w:val="FFFFFF" w:themeColor="background1"/>
              </w:rPr>
              <w:t>Identification and Registration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System for identifying cases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Eligibility for child protection case management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Informed consent / assent (to participate in the case management process, to collect and store information about case, and to share non-identifiable aggregate level information for reporting purposes)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Case prioritization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i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 xml:space="preserve">CASE MANAGEMEN PROCESS: </w:t>
            </w:r>
            <w:r w:rsidRPr="00463214">
              <w:rPr>
                <w:b/>
                <w:i/>
                <w:color w:val="FFFFFF" w:themeColor="background1"/>
              </w:rPr>
              <w:t>Assessment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Assessments 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i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 xml:space="preserve">CASE MANAGEMENT PROCESS: </w:t>
            </w:r>
            <w:r w:rsidRPr="00463214">
              <w:rPr>
                <w:b/>
                <w:i/>
                <w:color w:val="FFFFFF" w:themeColor="background1"/>
              </w:rPr>
              <w:t>Case Planning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Individual case plans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Stakeholders involvement in developing case plans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i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 xml:space="preserve">CASE MANAGEMENT PROCESS: </w:t>
            </w:r>
            <w:r w:rsidRPr="00463214">
              <w:rPr>
                <w:b/>
                <w:i/>
                <w:color w:val="FFFFFF" w:themeColor="background1"/>
              </w:rPr>
              <w:t>Case Plan Implementation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Information sharing on a need-to-know basis and with informed consent / assent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Best practices for referrals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i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 xml:space="preserve">CASE MANAGEMENT PROCESS: </w:t>
            </w:r>
            <w:r w:rsidRPr="00463214">
              <w:rPr>
                <w:b/>
                <w:i/>
                <w:color w:val="FFFFFF" w:themeColor="background1"/>
              </w:rPr>
              <w:t>Follow-up and Review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Follow-ups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Review meetings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Stakeholders involvement in case reviews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D73DF" w:rsidRPr="00E811FE" w:rsidTr="002A6DEB">
        <w:trPr>
          <w:cantSplit/>
          <w:trHeight w:val="3266"/>
        </w:trPr>
        <w:tc>
          <w:tcPr>
            <w:tcW w:w="6804" w:type="dxa"/>
            <w:shd w:val="clear" w:color="auto" w:fill="405D78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Desk Review / Secondary Data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QAF  Self-assessment by Agencies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 File Checklist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3963C8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Case Management</w:t>
            </w:r>
            <w:r w:rsidRPr="00E811FE">
              <w:rPr>
                <w:b/>
                <w:color w:val="FFFFFF" w:themeColor="background1"/>
              </w:rPr>
              <w:t xml:space="preserve"> Observation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Self-evaluation Caseworker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Self-evaluation Supervisor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Caseworker Capacity Assessment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Key Informant Interview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Caseworkers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Supervisors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Caregivers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Caregiver Feedback Form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Child Feedback Form</w:t>
            </w:r>
          </w:p>
        </w:tc>
      </w:tr>
      <w:tr w:rsidR="00560955" w:rsidRPr="00E811FE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i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 xml:space="preserve">CASE MANAGEMENT PROCESS: </w:t>
            </w:r>
            <w:r w:rsidRPr="00463214">
              <w:rPr>
                <w:b/>
                <w:i/>
                <w:color w:val="FFFFFF" w:themeColor="background1"/>
              </w:rPr>
              <w:t>Case Closure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Case closure criteria and final review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Stakeholders involvement in case closures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E2205E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978C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>STRENGTHENING THE CHILD PROTECTION SYSTEM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Quality assessment of child protection case management system in-context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Case management response’ alignment with child protection case management system in-context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Sustainability plan and exit strategy 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>COLLABORATION AND COORDINATION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Coordination mechanism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Procedural safeguards for complex cases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C17DF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Linkages with community-based child protection mechanisms 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i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 xml:space="preserve">APPROPRIATE STAFFING AND CAPACITY BUILDING: </w:t>
            </w:r>
            <w:r w:rsidRPr="00463214">
              <w:rPr>
                <w:b/>
                <w:i/>
                <w:color w:val="FFFFFF" w:themeColor="background1"/>
              </w:rPr>
              <w:t>Safeguarding and Do No Harm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Codes of Conduct, Child Protection Policy and Safeguarding Policy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A822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Recruitment practices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2D73DF">
        <w:tc>
          <w:tcPr>
            <w:tcW w:w="6804" w:type="dxa"/>
            <w:tcBorders>
              <w:bottom w:val="single" w:sz="4" w:space="0" w:color="auto"/>
            </w:tcBorders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Mandatory reporting requirements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2D73DF" w:rsidRPr="000E198A" w:rsidTr="002D73DF"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</w:p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3DF" w:rsidRPr="00560955" w:rsidRDefault="002D73D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2D73DF" w:rsidRPr="00E811FE" w:rsidTr="002A6DEB">
        <w:trPr>
          <w:cantSplit/>
          <w:trHeight w:val="3266"/>
        </w:trPr>
        <w:tc>
          <w:tcPr>
            <w:tcW w:w="6804" w:type="dxa"/>
            <w:shd w:val="clear" w:color="auto" w:fill="405D78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Desk Review / Secondary Data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QAF  Self-assessment by Agencies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 File Checklist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3963C8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Case Management</w:t>
            </w:r>
            <w:r w:rsidRPr="00E811FE">
              <w:rPr>
                <w:b/>
                <w:color w:val="FFFFFF" w:themeColor="background1"/>
              </w:rPr>
              <w:t xml:space="preserve"> Observation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Self-evaluation Caseworker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Self-evaluation Supervisor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Caseworker Capacity Assessment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Key Informant Interview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Caseworkers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Supervisors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Caregivers FGD</w:t>
            </w:r>
          </w:p>
        </w:tc>
        <w:tc>
          <w:tcPr>
            <w:tcW w:w="556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Caregiver Feedback Form</w:t>
            </w:r>
          </w:p>
        </w:tc>
        <w:tc>
          <w:tcPr>
            <w:tcW w:w="557" w:type="dxa"/>
            <w:shd w:val="clear" w:color="auto" w:fill="405D78"/>
            <w:textDirection w:val="btLr"/>
          </w:tcPr>
          <w:p w:rsidR="002D73DF" w:rsidRPr="00E811FE" w:rsidRDefault="002D73DF" w:rsidP="002A6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13" w:right="113"/>
              <w:jc w:val="both"/>
              <w:rPr>
                <w:b/>
                <w:color w:val="FFFFFF" w:themeColor="background1"/>
              </w:rPr>
            </w:pPr>
            <w:r w:rsidRPr="00E811FE">
              <w:rPr>
                <w:b/>
                <w:color w:val="FFFFFF" w:themeColor="background1"/>
              </w:rPr>
              <w:t>Child Feedback Form</w:t>
            </w:r>
          </w:p>
        </w:tc>
      </w:tr>
      <w:tr w:rsidR="00560955" w:rsidRPr="00463214" w:rsidTr="002D73DF">
        <w:tc>
          <w:tcPr>
            <w:tcW w:w="6804" w:type="dxa"/>
            <w:tcBorders>
              <w:top w:val="nil"/>
            </w:tcBorders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i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 xml:space="preserve">APPROPRIATE STAFFING AND CAPACITY BUILDING: </w:t>
            </w:r>
            <w:r w:rsidRPr="00463214">
              <w:rPr>
                <w:b/>
                <w:i/>
                <w:color w:val="FFFFFF" w:themeColor="background1"/>
              </w:rPr>
              <w:t>Competencies, Skills and Experience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C53C0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C53C0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Job descriptions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53C0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53C0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Staff ratios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 xml:space="preserve">APPROPRIATE STAFFING AND CAPACITY BUILDING: </w:t>
            </w:r>
            <w:r w:rsidRPr="00463214">
              <w:rPr>
                <w:b/>
                <w:i/>
                <w:color w:val="FFFFFF" w:themeColor="background1"/>
              </w:rPr>
              <w:t>Capacity Building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C53C0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Capacity building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53C0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 xml:space="preserve">APPROPRIATE STAFFING AND CAPACITY BUILDING: </w:t>
            </w:r>
            <w:r w:rsidRPr="00463214">
              <w:rPr>
                <w:b/>
                <w:i/>
                <w:color w:val="FFFFFF" w:themeColor="background1"/>
              </w:rPr>
              <w:t>Supervision and Coaching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C53C0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Supervision and coaching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C53C08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>SUFFICIENT FINANCIAL, MATERIAL AND LOGISTICAL RESOURCES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Financial, material and logistical resources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F5086F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>INFORMATION MANAGEMENT FOR CASE MANAGEMENT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6212B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Child protection case management forms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D67F1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Data Protection Impact Assessment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Data Protection Protocols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6212BB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Information Sharing Protocols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96293C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Information management database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A822DA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463214" w:rsidTr="00560955">
        <w:tc>
          <w:tcPr>
            <w:tcW w:w="6804" w:type="dxa"/>
            <w:shd w:val="clear" w:color="auto" w:fill="405D78"/>
          </w:tcPr>
          <w:p w:rsidR="00560955" w:rsidRPr="00463214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FFFFFF" w:themeColor="background1"/>
              </w:rPr>
            </w:pPr>
            <w:r w:rsidRPr="00463214">
              <w:rPr>
                <w:b/>
                <w:color w:val="FFFFFF" w:themeColor="background1"/>
              </w:rPr>
              <w:t>MONITORING, EVALUATION, ACCOUNTABILITY AND LEARNING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6" w:type="dxa"/>
            <w:shd w:val="clear" w:color="auto" w:fill="405D78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557" w:type="dxa"/>
            <w:shd w:val="clear" w:color="auto" w:fill="405D78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</w:tr>
      <w:tr w:rsidR="00560955" w:rsidRPr="000E198A" w:rsidTr="00560955">
        <w:tc>
          <w:tcPr>
            <w:tcW w:w="6804" w:type="dxa"/>
            <w:shd w:val="clear" w:color="auto" w:fill="DAEEF3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Performance indicators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DAEEF3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</w:tr>
      <w:tr w:rsidR="00560955" w:rsidRPr="000E198A" w:rsidTr="00560955">
        <w:tc>
          <w:tcPr>
            <w:tcW w:w="6804" w:type="dxa"/>
            <w:shd w:val="clear" w:color="auto" w:fill="A9BED1"/>
          </w:tcPr>
          <w:p w:rsidR="00560955" w:rsidRPr="00EA4BBE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Feedback, complaints and response </w:t>
            </w:r>
            <w:proofErr w:type="spellStart"/>
            <w:r>
              <w:rPr>
                <w:color w:val="auto"/>
              </w:rPr>
              <w:t>mecahnisms</w:t>
            </w:r>
            <w:proofErr w:type="spellEnd"/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4E1942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560955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6" w:type="dxa"/>
            <w:shd w:val="clear" w:color="auto" w:fill="A9BED1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557" w:type="dxa"/>
            <w:shd w:val="clear" w:color="auto" w:fill="A9BED1"/>
            <w:vAlign w:val="center"/>
          </w:tcPr>
          <w:p w:rsidR="00560955" w:rsidRPr="00560955" w:rsidRDefault="00B413B0" w:rsidP="005609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:rsidR="00B978CA" w:rsidRPr="002D73DF" w:rsidRDefault="00B978CA" w:rsidP="002D73DF">
      <w:pPr>
        <w:rPr>
          <w:sz w:val="2"/>
          <w:szCs w:val="2"/>
        </w:rPr>
      </w:pPr>
    </w:p>
    <w:sectPr w:rsidR="00B978CA" w:rsidRPr="002D73DF" w:rsidSect="000E1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B5" w:rsidRDefault="000230B5" w:rsidP="00463214">
      <w:pPr>
        <w:spacing w:after="0" w:line="240" w:lineRule="auto"/>
      </w:pPr>
      <w:r>
        <w:separator/>
      </w:r>
    </w:p>
  </w:endnote>
  <w:endnote w:type="continuationSeparator" w:id="0">
    <w:p w:rsidR="000230B5" w:rsidRDefault="000230B5" w:rsidP="004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FD" w:rsidRDefault="00491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01537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78CA" w:rsidRDefault="00B978CA" w:rsidP="004632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63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978CA" w:rsidRPr="00463214" w:rsidRDefault="00B978CA" w:rsidP="00463214">
    <w:pPr>
      <w:pBdr>
        <w:top w:val="single" w:sz="18" w:space="0" w:color="5B9BD5" w:themeColor="accent1"/>
      </w:pBdr>
      <w:tabs>
        <w:tab w:val="center" w:pos="4513"/>
        <w:tab w:val="right" w:pos="9026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>Data Collection Matrix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FD" w:rsidRDefault="00491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B5" w:rsidRDefault="000230B5" w:rsidP="00463214">
      <w:pPr>
        <w:spacing w:after="0" w:line="240" w:lineRule="auto"/>
      </w:pPr>
      <w:r>
        <w:separator/>
      </w:r>
    </w:p>
  </w:footnote>
  <w:footnote w:type="continuationSeparator" w:id="0">
    <w:p w:rsidR="000230B5" w:rsidRDefault="000230B5" w:rsidP="004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FD" w:rsidRDefault="00491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FD" w:rsidRPr="00EB4634" w:rsidRDefault="000230B5" w:rsidP="00EB4634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</w:pPr>
    <w:r>
      <w:rPr>
        <w:rFonts w:asciiTheme="minorHAnsi" w:eastAsiaTheme="minorHAnsi" w:hAnsiTheme="minorHAnsi" w:cstheme="minorBidi"/>
        <w:noProof/>
        <w:color w:val="auto"/>
        <w:lang w:val="en-Z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491AFD" w:rsidRPr="00EB15D3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[FIELD TEST VERSION]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FD" w:rsidRDefault="00491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8A"/>
    <w:rsid w:val="000230B5"/>
    <w:rsid w:val="000E198A"/>
    <w:rsid w:val="002D73DF"/>
    <w:rsid w:val="003963C8"/>
    <w:rsid w:val="00463214"/>
    <w:rsid w:val="00491AFD"/>
    <w:rsid w:val="004E1942"/>
    <w:rsid w:val="004E799B"/>
    <w:rsid w:val="00560955"/>
    <w:rsid w:val="005C0588"/>
    <w:rsid w:val="006212BB"/>
    <w:rsid w:val="00661940"/>
    <w:rsid w:val="007935FA"/>
    <w:rsid w:val="0096293C"/>
    <w:rsid w:val="00A822DA"/>
    <w:rsid w:val="00B413B0"/>
    <w:rsid w:val="00B978CA"/>
    <w:rsid w:val="00C17DF8"/>
    <w:rsid w:val="00C53C08"/>
    <w:rsid w:val="00CC617E"/>
    <w:rsid w:val="00D67F1B"/>
    <w:rsid w:val="00DA078F"/>
    <w:rsid w:val="00E2205E"/>
    <w:rsid w:val="00E811FE"/>
    <w:rsid w:val="00EA2309"/>
    <w:rsid w:val="00EA4BBE"/>
    <w:rsid w:val="00EB4634"/>
    <w:rsid w:val="00F354AC"/>
    <w:rsid w:val="00F46012"/>
    <w:rsid w:val="00F5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626815-3C28-4CAC-8CBB-A85CAB4E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198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14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14"/>
    <w:rPr>
      <w:rFonts w:ascii="Calibri" w:eastAsia="Calibri" w:hAnsi="Calibri" w:cs="Calibri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Tjan</dc:creator>
  <cp:keywords/>
  <dc:description/>
  <cp:lastModifiedBy>Colleen Fitzgerald</cp:lastModifiedBy>
  <cp:revision>15</cp:revision>
  <dcterms:created xsi:type="dcterms:W3CDTF">2019-04-18T20:44:00Z</dcterms:created>
  <dcterms:modified xsi:type="dcterms:W3CDTF">2019-05-20T03:14:00Z</dcterms:modified>
</cp:coreProperties>
</file>