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65144" w14:textId="4206293F" w:rsidR="00FB7582" w:rsidRDefault="009D5A1E" w:rsidP="008226B9">
      <w:pPr>
        <w:pStyle w:val="NoSpacing"/>
        <w:rPr>
          <w:b/>
          <w:sz w:val="22"/>
          <w:szCs w:val="22"/>
        </w:rPr>
      </w:pPr>
      <w:r>
        <w:rPr>
          <w:b/>
          <w:sz w:val="22"/>
          <w:szCs w:val="22"/>
        </w:rPr>
        <w:t xml:space="preserve">Consultancy assignment: </w:t>
      </w:r>
      <w:r w:rsidR="00FB7582">
        <w:rPr>
          <w:b/>
          <w:sz w:val="22"/>
          <w:szCs w:val="22"/>
        </w:rPr>
        <w:t>D</w:t>
      </w:r>
      <w:r w:rsidR="00FB7582" w:rsidRPr="00FB7582">
        <w:rPr>
          <w:b/>
          <w:sz w:val="22"/>
          <w:szCs w:val="22"/>
        </w:rPr>
        <w:t>eveloping and piloting a module of child protection indicators for multi-purpose cash grants, with associated guidance and capacity building material</w:t>
      </w:r>
    </w:p>
    <w:p w14:paraId="200F16E2" w14:textId="77777777" w:rsidR="00FB7582" w:rsidRDefault="00FB7582" w:rsidP="008226B9">
      <w:pPr>
        <w:pStyle w:val="NoSpacing"/>
        <w:rPr>
          <w:b/>
          <w:sz w:val="22"/>
          <w:szCs w:val="22"/>
        </w:rPr>
      </w:pPr>
    </w:p>
    <w:p w14:paraId="2CFFDEE7" w14:textId="227DFAD4" w:rsidR="009C6C9D" w:rsidRPr="00937BB8" w:rsidRDefault="009C6C9D" w:rsidP="008226B9">
      <w:pPr>
        <w:pStyle w:val="NoSpacing"/>
        <w:rPr>
          <w:rFonts w:cs="Arial"/>
          <w:sz w:val="22"/>
          <w:szCs w:val="22"/>
          <w:lang w:val="en-CA"/>
        </w:rPr>
      </w:pPr>
      <w:r w:rsidRPr="00937BB8">
        <w:rPr>
          <w:rFonts w:cs="Arial"/>
          <w:sz w:val="22"/>
          <w:szCs w:val="22"/>
          <w:lang w:val="en-CA"/>
        </w:rPr>
        <w:t>Contract length</w:t>
      </w:r>
      <w:r w:rsidRPr="00411AA1">
        <w:rPr>
          <w:rFonts w:cs="Arial"/>
          <w:sz w:val="22"/>
          <w:szCs w:val="22"/>
          <w:lang w:val="en-CA"/>
        </w:rPr>
        <w:t xml:space="preserve">: </w:t>
      </w:r>
      <w:r w:rsidR="0081325F" w:rsidRPr="00411AA1">
        <w:rPr>
          <w:rFonts w:cs="Arial"/>
          <w:sz w:val="22"/>
          <w:szCs w:val="22"/>
          <w:lang w:val="en-CA"/>
        </w:rPr>
        <w:t>4</w:t>
      </w:r>
      <w:r w:rsidR="00FB7582">
        <w:rPr>
          <w:rFonts w:cs="Arial"/>
          <w:sz w:val="22"/>
          <w:szCs w:val="22"/>
          <w:lang w:val="en-CA"/>
        </w:rPr>
        <w:t>4</w:t>
      </w:r>
      <w:r w:rsidRPr="00411AA1">
        <w:rPr>
          <w:rFonts w:cs="Arial"/>
          <w:sz w:val="22"/>
          <w:szCs w:val="22"/>
          <w:lang w:val="en-CA"/>
        </w:rPr>
        <w:t xml:space="preserve"> days</w:t>
      </w:r>
    </w:p>
    <w:p w14:paraId="13B8AF74" w14:textId="1010157C" w:rsidR="00FB7582" w:rsidRPr="00937BB8" w:rsidRDefault="009C6C9D" w:rsidP="008226B9">
      <w:pPr>
        <w:pStyle w:val="NoSpacing"/>
        <w:rPr>
          <w:rFonts w:cs="Arial"/>
          <w:sz w:val="22"/>
          <w:szCs w:val="22"/>
          <w:lang w:val="en-CA"/>
        </w:rPr>
      </w:pPr>
      <w:r w:rsidRPr="00937BB8">
        <w:rPr>
          <w:rFonts w:cs="Arial"/>
          <w:sz w:val="22"/>
          <w:szCs w:val="22"/>
          <w:lang w:val="en-CA"/>
        </w:rPr>
        <w:t>Location: Home-based</w:t>
      </w:r>
      <w:r w:rsidR="0081325F">
        <w:rPr>
          <w:rFonts w:cs="Arial"/>
          <w:sz w:val="22"/>
          <w:szCs w:val="22"/>
          <w:lang w:val="en-CA"/>
        </w:rPr>
        <w:t xml:space="preserve"> (</w:t>
      </w:r>
      <w:r w:rsidR="00857F78">
        <w:rPr>
          <w:rFonts w:cs="Arial"/>
          <w:sz w:val="22"/>
          <w:szCs w:val="22"/>
          <w:lang w:val="en-CA"/>
        </w:rPr>
        <w:t>3</w:t>
      </w:r>
      <w:r w:rsidR="00FB7582">
        <w:rPr>
          <w:rFonts w:cs="Arial"/>
          <w:sz w:val="22"/>
          <w:szCs w:val="22"/>
          <w:lang w:val="en-CA"/>
        </w:rPr>
        <w:t>2</w:t>
      </w:r>
      <w:r w:rsidR="0081325F">
        <w:rPr>
          <w:rFonts w:cs="Arial"/>
          <w:sz w:val="22"/>
          <w:szCs w:val="22"/>
          <w:lang w:val="en-CA"/>
        </w:rPr>
        <w:t xml:space="preserve"> days</w:t>
      </w:r>
      <w:r w:rsidR="00FB7582">
        <w:rPr>
          <w:rFonts w:cs="Arial"/>
          <w:sz w:val="22"/>
          <w:szCs w:val="22"/>
          <w:lang w:val="en-CA"/>
        </w:rPr>
        <w:t>); Travel to pilot country</w:t>
      </w:r>
      <w:r w:rsidR="0081325F">
        <w:rPr>
          <w:rFonts w:cs="Arial"/>
          <w:sz w:val="22"/>
          <w:szCs w:val="22"/>
          <w:lang w:val="en-CA"/>
        </w:rPr>
        <w:t xml:space="preserve"> (</w:t>
      </w:r>
      <w:r w:rsidR="00FB7582">
        <w:rPr>
          <w:rFonts w:cs="Arial"/>
          <w:sz w:val="22"/>
          <w:szCs w:val="22"/>
          <w:lang w:val="en-CA"/>
        </w:rPr>
        <w:t>12</w:t>
      </w:r>
      <w:r w:rsidR="0081325F">
        <w:rPr>
          <w:rFonts w:cs="Arial"/>
          <w:sz w:val="22"/>
          <w:szCs w:val="22"/>
          <w:lang w:val="en-CA"/>
        </w:rPr>
        <w:t xml:space="preserve"> days</w:t>
      </w:r>
      <w:r w:rsidR="00857F78">
        <w:rPr>
          <w:rFonts w:cs="Arial"/>
          <w:sz w:val="22"/>
          <w:szCs w:val="22"/>
          <w:lang w:val="en-CA"/>
        </w:rPr>
        <w:t>, including travel</w:t>
      </w:r>
      <w:r w:rsidR="00FB7582">
        <w:rPr>
          <w:rFonts w:cs="Arial"/>
          <w:sz w:val="22"/>
          <w:szCs w:val="22"/>
          <w:lang w:val="en-CA"/>
        </w:rPr>
        <w:t>; potentially to increase to 24 if two pilot countries are identified</w:t>
      </w:r>
      <w:r w:rsidR="0081325F">
        <w:rPr>
          <w:rFonts w:cs="Arial"/>
          <w:sz w:val="22"/>
          <w:szCs w:val="22"/>
          <w:lang w:val="en-CA"/>
        </w:rPr>
        <w:t>)</w:t>
      </w:r>
      <w:r w:rsidR="00FB7582">
        <w:rPr>
          <w:rFonts w:cs="Arial"/>
          <w:sz w:val="22"/>
          <w:szCs w:val="22"/>
          <w:lang w:val="en-CA"/>
        </w:rPr>
        <w:t>—to be finalized with consultant identified</w:t>
      </w:r>
    </w:p>
    <w:p w14:paraId="655BE775" w14:textId="77777777" w:rsidR="008226B9" w:rsidRPr="00937BB8" w:rsidRDefault="008226B9" w:rsidP="008226B9">
      <w:pPr>
        <w:pStyle w:val="NoSpacing"/>
        <w:rPr>
          <w:b/>
          <w:sz w:val="22"/>
          <w:szCs w:val="22"/>
        </w:rPr>
      </w:pPr>
      <w:bookmarkStart w:id="0" w:name="_Toc511732537"/>
    </w:p>
    <w:bookmarkEnd w:id="0"/>
    <w:p w14:paraId="46AF5BB7" w14:textId="77777777" w:rsidR="00FB3C01" w:rsidRPr="00937BB8" w:rsidRDefault="008226B9" w:rsidP="00FB3C01">
      <w:pPr>
        <w:pStyle w:val="NoSpacing"/>
        <w:rPr>
          <w:b/>
          <w:sz w:val="22"/>
          <w:szCs w:val="22"/>
        </w:rPr>
      </w:pPr>
      <w:r w:rsidRPr="00937BB8">
        <w:rPr>
          <w:b/>
          <w:sz w:val="22"/>
          <w:szCs w:val="22"/>
        </w:rPr>
        <w:t>Background</w:t>
      </w:r>
    </w:p>
    <w:p w14:paraId="604451D7" w14:textId="0F630A3B" w:rsidR="00937BB8" w:rsidRPr="00937BB8" w:rsidRDefault="00445D4F" w:rsidP="00937BB8">
      <w:pPr>
        <w:pStyle w:val="NoSpacing"/>
        <w:jc w:val="both"/>
        <w:rPr>
          <w:sz w:val="22"/>
          <w:szCs w:val="22"/>
        </w:rPr>
      </w:pPr>
      <w:r w:rsidRPr="00937BB8">
        <w:rPr>
          <w:bCs/>
          <w:sz w:val="22"/>
          <w:szCs w:val="22"/>
        </w:rPr>
        <w:t xml:space="preserve">The mission of the Alliance for Child Protection in Humanitarian Action (the Alliance) is to support the efforts of humanitarian actors to achieve high-quality and effective child protection interventions in humanitarian contexts, in both refugee and non- refugee settings. </w:t>
      </w:r>
      <w:r w:rsidRPr="00937BB8">
        <w:rPr>
          <w:sz w:val="22"/>
          <w:szCs w:val="22"/>
        </w:rPr>
        <w:t>As a global network of operational agencies, academic institutions, policymakers, donors and practitioners, the Alliance facilitates inter-agency technical collaboration on child protection in all humanitarian contexts. It sets standards and produces technical guidance for use by the various stakeholders. The United Nations Children’s Fund (UNICEF) currently co-leads the Alliance with Save the Children.</w:t>
      </w:r>
      <w:r w:rsidR="00375074">
        <w:rPr>
          <w:sz w:val="22"/>
          <w:szCs w:val="22"/>
        </w:rPr>
        <w:t xml:space="preserve"> Within the Alliance, there are a number of working groups and task forces, including the</w:t>
      </w:r>
      <w:r w:rsidR="00375074" w:rsidRPr="00937BB8">
        <w:rPr>
          <w:rFonts w:cs="Calibri"/>
          <w:color w:val="000000"/>
          <w:sz w:val="22"/>
          <w:szCs w:val="22"/>
        </w:rPr>
        <w:t xml:space="preserve"> Assessment, Measurement and Evidence (AME) Working Group</w:t>
      </w:r>
      <w:r w:rsidR="00375074">
        <w:rPr>
          <w:rFonts w:cs="Calibri"/>
          <w:color w:val="000000"/>
          <w:sz w:val="22"/>
          <w:szCs w:val="22"/>
        </w:rPr>
        <w:t xml:space="preserve"> and the Cash and Child Protection Task Force.</w:t>
      </w:r>
    </w:p>
    <w:p w14:paraId="20C30D5D" w14:textId="77777777" w:rsidR="00937BB8" w:rsidRPr="00937BB8" w:rsidRDefault="00937BB8" w:rsidP="00937BB8">
      <w:pPr>
        <w:pStyle w:val="NoSpacing"/>
        <w:jc w:val="both"/>
        <w:rPr>
          <w:sz w:val="22"/>
          <w:szCs w:val="22"/>
        </w:rPr>
      </w:pPr>
    </w:p>
    <w:p w14:paraId="0382BAC1" w14:textId="38048730" w:rsidR="005717D8" w:rsidRPr="00937BB8" w:rsidRDefault="00445D4F" w:rsidP="00937BB8">
      <w:pPr>
        <w:pStyle w:val="NoSpacing"/>
        <w:jc w:val="both"/>
        <w:rPr>
          <w:sz w:val="22"/>
          <w:szCs w:val="22"/>
        </w:rPr>
      </w:pPr>
      <w:r w:rsidRPr="00937BB8">
        <w:rPr>
          <w:sz w:val="22"/>
          <w:szCs w:val="22"/>
        </w:rPr>
        <w:t>The Alliance facilitates inter-agency collaboratio</w:t>
      </w:r>
      <w:r w:rsidR="00FB3C01" w:rsidRPr="00937BB8">
        <w:rPr>
          <w:sz w:val="22"/>
          <w:szCs w:val="22"/>
        </w:rPr>
        <w:t xml:space="preserve">n on normative work, including standard </w:t>
      </w:r>
      <w:r w:rsidRPr="00937BB8">
        <w:rPr>
          <w:sz w:val="22"/>
          <w:szCs w:val="22"/>
        </w:rPr>
        <w:t>setting and development of technical guidance. It also provides its members with technical support and guidance where needed</w:t>
      </w:r>
      <w:r w:rsidR="00FB3C01" w:rsidRPr="00937BB8">
        <w:rPr>
          <w:sz w:val="22"/>
          <w:szCs w:val="22"/>
        </w:rPr>
        <w:t xml:space="preserve">. </w:t>
      </w:r>
    </w:p>
    <w:p w14:paraId="6ACF2632" w14:textId="77777777" w:rsidR="00937BB8" w:rsidRPr="00937BB8" w:rsidRDefault="00937BB8" w:rsidP="004E24FF">
      <w:pPr>
        <w:pStyle w:val="NoSpacing"/>
        <w:jc w:val="both"/>
        <w:rPr>
          <w:rFonts w:cs="Calibri"/>
          <w:color w:val="000000"/>
          <w:sz w:val="22"/>
          <w:szCs w:val="22"/>
        </w:rPr>
      </w:pPr>
    </w:p>
    <w:p w14:paraId="5519CB9F" w14:textId="77777777" w:rsidR="00937BB8" w:rsidRDefault="009C6C9D" w:rsidP="00937BB8">
      <w:pPr>
        <w:pStyle w:val="NoSpacing"/>
        <w:jc w:val="both"/>
        <w:rPr>
          <w:rStyle w:val="Strong"/>
          <w:rFonts w:cs="Arial"/>
          <w:sz w:val="22"/>
          <w:szCs w:val="22"/>
        </w:rPr>
      </w:pPr>
      <w:r w:rsidRPr="00937BB8">
        <w:rPr>
          <w:rStyle w:val="Strong"/>
          <w:rFonts w:cs="Arial"/>
          <w:sz w:val="22"/>
          <w:szCs w:val="22"/>
        </w:rPr>
        <w:t>Purpose</w:t>
      </w:r>
    </w:p>
    <w:p w14:paraId="061E92E7" w14:textId="54502B86" w:rsidR="00937BB8" w:rsidRDefault="00937BB8" w:rsidP="00937BB8">
      <w:pPr>
        <w:pStyle w:val="NoSpacing"/>
        <w:jc w:val="both"/>
        <w:rPr>
          <w:rFonts w:cs="Calibri"/>
          <w:color w:val="000000"/>
          <w:sz w:val="22"/>
          <w:szCs w:val="22"/>
        </w:rPr>
      </w:pPr>
      <w:r w:rsidRPr="00937BB8">
        <w:rPr>
          <w:rFonts w:cs="Calibri"/>
          <w:color w:val="000000"/>
          <w:sz w:val="22"/>
          <w:szCs w:val="22"/>
        </w:rPr>
        <w:t>The C</w:t>
      </w:r>
      <w:r w:rsidR="00DC66D7">
        <w:rPr>
          <w:rFonts w:cs="Calibri"/>
          <w:color w:val="000000"/>
          <w:sz w:val="22"/>
          <w:szCs w:val="22"/>
        </w:rPr>
        <w:t xml:space="preserve">hild </w:t>
      </w:r>
      <w:r w:rsidR="00DC66D7" w:rsidRPr="00937BB8">
        <w:rPr>
          <w:rFonts w:cs="Calibri"/>
          <w:color w:val="000000"/>
          <w:sz w:val="22"/>
          <w:szCs w:val="22"/>
        </w:rPr>
        <w:t>P</w:t>
      </w:r>
      <w:r w:rsidR="00DC66D7">
        <w:rPr>
          <w:rFonts w:cs="Calibri"/>
          <w:color w:val="000000"/>
          <w:sz w:val="22"/>
          <w:szCs w:val="22"/>
        </w:rPr>
        <w:t xml:space="preserve">rotection </w:t>
      </w:r>
      <w:r w:rsidRPr="00937BB8">
        <w:rPr>
          <w:rFonts w:cs="Calibri"/>
          <w:color w:val="000000"/>
          <w:sz w:val="22"/>
          <w:szCs w:val="22"/>
        </w:rPr>
        <w:t>i</w:t>
      </w:r>
      <w:r w:rsidR="00DC66D7">
        <w:rPr>
          <w:rFonts w:cs="Calibri"/>
          <w:color w:val="000000"/>
          <w:sz w:val="22"/>
          <w:szCs w:val="22"/>
        </w:rPr>
        <w:t xml:space="preserve">n </w:t>
      </w:r>
      <w:r w:rsidRPr="00937BB8">
        <w:rPr>
          <w:rFonts w:cs="Calibri"/>
          <w:color w:val="000000"/>
          <w:sz w:val="22"/>
          <w:szCs w:val="22"/>
        </w:rPr>
        <w:t>E</w:t>
      </w:r>
      <w:r w:rsidR="00DC66D7">
        <w:rPr>
          <w:rFonts w:cs="Calibri"/>
          <w:color w:val="000000"/>
          <w:sz w:val="22"/>
          <w:szCs w:val="22"/>
        </w:rPr>
        <w:t>mergencies (</w:t>
      </w:r>
      <w:proofErr w:type="spellStart"/>
      <w:r w:rsidR="00DC66D7">
        <w:rPr>
          <w:rFonts w:cs="Calibri"/>
          <w:color w:val="000000"/>
          <w:sz w:val="22"/>
          <w:szCs w:val="22"/>
        </w:rPr>
        <w:t>CPiE</w:t>
      </w:r>
      <w:proofErr w:type="spellEnd"/>
      <w:r w:rsidR="00DC66D7">
        <w:rPr>
          <w:rFonts w:cs="Calibri"/>
          <w:color w:val="000000"/>
          <w:sz w:val="22"/>
          <w:szCs w:val="22"/>
        </w:rPr>
        <w:t>)</w:t>
      </w:r>
      <w:r w:rsidRPr="00937BB8">
        <w:rPr>
          <w:rFonts w:cs="Calibri"/>
          <w:color w:val="000000"/>
          <w:sz w:val="22"/>
          <w:szCs w:val="22"/>
        </w:rPr>
        <w:t xml:space="preserve"> sector has </w:t>
      </w:r>
      <w:r w:rsidR="00375074">
        <w:rPr>
          <w:rFonts w:cs="Calibri"/>
          <w:color w:val="000000"/>
          <w:sz w:val="22"/>
          <w:szCs w:val="22"/>
        </w:rPr>
        <w:t>historically</w:t>
      </w:r>
      <w:r w:rsidR="00375074" w:rsidRPr="00937BB8">
        <w:rPr>
          <w:rFonts w:cs="Calibri"/>
          <w:color w:val="000000"/>
          <w:sz w:val="22"/>
          <w:szCs w:val="22"/>
        </w:rPr>
        <w:t xml:space="preserve"> </w:t>
      </w:r>
      <w:r w:rsidRPr="00937BB8">
        <w:rPr>
          <w:rFonts w:cs="Calibri"/>
          <w:color w:val="000000"/>
          <w:sz w:val="22"/>
          <w:szCs w:val="22"/>
        </w:rPr>
        <w:t xml:space="preserve">not been very strong in systematic collection and use of evidence. This is a result of the complexity </w:t>
      </w:r>
      <w:r w:rsidR="00C05ACB">
        <w:rPr>
          <w:rFonts w:cs="Calibri"/>
          <w:color w:val="000000"/>
          <w:sz w:val="22"/>
          <w:szCs w:val="22"/>
        </w:rPr>
        <w:t xml:space="preserve">and interconnectedness </w:t>
      </w:r>
      <w:r w:rsidRPr="00937BB8">
        <w:rPr>
          <w:rFonts w:cs="Calibri"/>
          <w:color w:val="000000"/>
          <w:sz w:val="22"/>
          <w:szCs w:val="22"/>
        </w:rPr>
        <w:t>of the issues covered under child protection</w:t>
      </w:r>
      <w:r w:rsidR="00375074">
        <w:rPr>
          <w:rFonts w:cs="Calibri"/>
          <w:color w:val="000000"/>
          <w:sz w:val="22"/>
          <w:szCs w:val="22"/>
        </w:rPr>
        <w:t xml:space="preserve">, </w:t>
      </w:r>
      <w:r w:rsidRPr="00937BB8">
        <w:rPr>
          <w:rFonts w:cs="Calibri"/>
          <w:color w:val="000000"/>
          <w:sz w:val="22"/>
          <w:szCs w:val="22"/>
        </w:rPr>
        <w:t>the urgency of immediate response</w:t>
      </w:r>
      <w:r w:rsidR="00375074">
        <w:rPr>
          <w:rFonts w:cs="Calibri"/>
          <w:color w:val="000000"/>
          <w:sz w:val="22"/>
          <w:szCs w:val="22"/>
        </w:rPr>
        <w:t>,</w:t>
      </w:r>
      <w:r w:rsidR="00375074" w:rsidRPr="00937BB8">
        <w:rPr>
          <w:rFonts w:cs="Calibri"/>
          <w:color w:val="000000"/>
          <w:sz w:val="22"/>
          <w:szCs w:val="22"/>
        </w:rPr>
        <w:t xml:space="preserve"> </w:t>
      </w:r>
      <w:r w:rsidRPr="00937BB8">
        <w:rPr>
          <w:rFonts w:cs="Calibri"/>
          <w:color w:val="000000"/>
          <w:sz w:val="22"/>
          <w:szCs w:val="22"/>
        </w:rPr>
        <w:t>and</w:t>
      </w:r>
      <w:r w:rsidR="00375074">
        <w:rPr>
          <w:rFonts w:cs="Calibri"/>
          <w:color w:val="000000"/>
          <w:sz w:val="22"/>
          <w:szCs w:val="22"/>
        </w:rPr>
        <w:t xml:space="preserve"> the</w:t>
      </w:r>
      <w:r w:rsidRPr="00937BB8">
        <w:rPr>
          <w:rFonts w:cs="Calibri"/>
          <w:color w:val="000000"/>
          <w:sz w:val="22"/>
          <w:szCs w:val="22"/>
        </w:rPr>
        <w:t xml:space="preserve"> limited technical and financial resources for measurement efforts. As the sector matures, however, it is imperative to develop a stronger evidence base to help </w:t>
      </w:r>
      <w:r w:rsidR="00C05ACB">
        <w:rPr>
          <w:rFonts w:cs="Calibri"/>
          <w:color w:val="000000"/>
          <w:sz w:val="22"/>
          <w:szCs w:val="22"/>
        </w:rPr>
        <w:t xml:space="preserve">communities, </w:t>
      </w:r>
      <w:r w:rsidRPr="00937BB8">
        <w:rPr>
          <w:rFonts w:cs="Calibri"/>
          <w:color w:val="000000"/>
          <w:sz w:val="22"/>
          <w:szCs w:val="22"/>
        </w:rPr>
        <w:t>practitioners</w:t>
      </w:r>
      <w:r w:rsidR="00C05ACB">
        <w:rPr>
          <w:rFonts w:cs="Calibri"/>
          <w:color w:val="000000"/>
          <w:sz w:val="22"/>
          <w:szCs w:val="22"/>
        </w:rPr>
        <w:t xml:space="preserve"> and donors prioritize child protection and </w:t>
      </w:r>
      <w:r w:rsidRPr="00937BB8">
        <w:rPr>
          <w:rFonts w:cs="Calibri"/>
          <w:color w:val="000000"/>
          <w:sz w:val="22"/>
          <w:szCs w:val="22"/>
        </w:rPr>
        <w:t xml:space="preserve">respond more effectively in humanitarian settings. </w:t>
      </w:r>
    </w:p>
    <w:p w14:paraId="50E8EEAC" w14:textId="77777777" w:rsidR="00937BB8" w:rsidRDefault="00937BB8" w:rsidP="00937BB8">
      <w:pPr>
        <w:pStyle w:val="NoSpacing"/>
        <w:jc w:val="both"/>
        <w:rPr>
          <w:rFonts w:cs="Calibri"/>
          <w:color w:val="000000"/>
          <w:sz w:val="22"/>
          <w:szCs w:val="22"/>
        </w:rPr>
      </w:pPr>
    </w:p>
    <w:p w14:paraId="43550D04" w14:textId="22A287FA" w:rsidR="00937BB8" w:rsidRDefault="00937BB8" w:rsidP="00937BB8">
      <w:pPr>
        <w:pStyle w:val="NoSpacing"/>
        <w:jc w:val="both"/>
        <w:rPr>
          <w:rFonts w:cs="Calibri"/>
          <w:color w:val="000000"/>
          <w:sz w:val="22"/>
          <w:szCs w:val="22"/>
        </w:rPr>
      </w:pPr>
      <w:r w:rsidRPr="00937BB8">
        <w:rPr>
          <w:rFonts w:cs="Calibri"/>
          <w:color w:val="000000"/>
          <w:sz w:val="22"/>
          <w:szCs w:val="22"/>
        </w:rPr>
        <w:t xml:space="preserve">In this regard, the Assessment, Measurement and Evidence (AME) Working Group was established </w:t>
      </w:r>
      <w:r w:rsidR="00375074">
        <w:rPr>
          <w:rFonts w:cs="Calibri"/>
          <w:color w:val="000000"/>
          <w:sz w:val="22"/>
          <w:szCs w:val="22"/>
        </w:rPr>
        <w:t xml:space="preserve">within the Alliance </w:t>
      </w:r>
      <w:r w:rsidRPr="00937BB8">
        <w:rPr>
          <w:rFonts w:cs="Calibri"/>
          <w:color w:val="000000"/>
          <w:sz w:val="22"/>
          <w:szCs w:val="22"/>
        </w:rPr>
        <w:t xml:space="preserve">to strengthen the evidence base for child protection programming. It contributes to the development of tools and guidance, such as the Child Protection Rapid Assessment Toolkit, Situation and Response Monitoring Toolkit, and </w:t>
      </w:r>
      <w:r w:rsidR="00375074">
        <w:rPr>
          <w:rFonts w:cs="Calibri"/>
          <w:color w:val="000000"/>
          <w:sz w:val="22"/>
          <w:szCs w:val="22"/>
        </w:rPr>
        <w:t xml:space="preserve">other </w:t>
      </w:r>
      <w:r w:rsidRPr="00937BB8">
        <w:rPr>
          <w:rFonts w:cs="Calibri"/>
          <w:color w:val="000000"/>
          <w:sz w:val="22"/>
          <w:szCs w:val="22"/>
        </w:rPr>
        <w:t xml:space="preserve">tools to measure child separation in emergencies. The AME Working Group has been designated as one of the four permanent work streams of the Alliance. </w:t>
      </w:r>
    </w:p>
    <w:p w14:paraId="491C8E8A" w14:textId="77777777" w:rsidR="00937BB8" w:rsidRDefault="00937BB8" w:rsidP="00937BB8">
      <w:pPr>
        <w:pStyle w:val="NoSpacing"/>
        <w:jc w:val="both"/>
        <w:rPr>
          <w:rFonts w:cs="Calibri"/>
          <w:color w:val="000000"/>
          <w:sz w:val="22"/>
          <w:szCs w:val="22"/>
        </w:rPr>
      </w:pPr>
    </w:p>
    <w:p w14:paraId="48C9616B" w14:textId="3EC9B2A2" w:rsidR="00DC485E" w:rsidRPr="00937BB8" w:rsidRDefault="00937BB8" w:rsidP="00937BB8">
      <w:pPr>
        <w:pStyle w:val="NoSpacing"/>
        <w:jc w:val="both"/>
        <w:rPr>
          <w:rFonts w:cs="Calibri"/>
          <w:color w:val="000000"/>
          <w:sz w:val="22"/>
          <w:szCs w:val="22"/>
        </w:rPr>
      </w:pPr>
      <w:r w:rsidRPr="00937BB8">
        <w:rPr>
          <w:rFonts w:cs="Calibri"/>
          <w:color w:val="000000"/>
          <w:sz w:val="22"/>
          <w:szCs w:val="22"/>
        </w:rPr>
        <w:t xml:space="preserve">The AME Working Group is co-led by the </w:t>
      </w:r>
      <w:r w:rsidR="00375074">
        <w:rPr>
          <w:rFonts w:cs="Calibri"/>
          <w:color w:val="000000"/>
          <w:sz w:val="22"/>
          <w:szCs w:val="22"/>
        </w:rPr>
        <w:t>Care and Protection of Children</w:t>
      </w:r>
      <w:r w:rsidRPr="00937BB8">
        <w:rPr>
          <w:rFonts w:cs="Calibri"/>
          <w:color w:val="000000"/>
          <w:sz w:val="22"/>
          <w:szCs w:val="22"/>
        </w:rPr>
        <w:t xml:space="preserve"> (CPC) Learning Network </w:t>
      </w:r>
      <w:r w:rsidR="00FB7582">
        <w:rPr>
          <w:rFonts w:cs="Calibri"/>
          <w:color w:val="000000"/>
          <w:sz w:val="22"/>
          <w:szCs w:val="22"/>
        </w:rPr>
        <w:t xml:space="preserve">at Columbia University </w:t>
      </w:r>
      <w:r w:rsidRPr="00937BB8">
        <w:rPr>
          <w:rFonts w:cs="Calibri"/>
          <w:color w:val="000000"/>
          <w:sz w:val="22"/>
          <w:szCs w:val="22"/>
        </w:rPr>
        <w:t>and Save the Children, which are responsible for implementing the work plan. They advise on strategic direction</w:t>
      </w:r>
      <w:r w:rsidR="00375074">
        <w:rPr>
          <w:rFonts w:cs="Calibri"/>
          <w:color w:val="000000"/>
          <w:sz w:val="22"/>
          <w:szCs w:val="22"/>
        </w:rPr>
        <w:t xml:space="preserve">, </w:t>
      </w:r>
      <w:r w:rsidRPr="00937BB8">
        <w:rPr>
          <w:rFonts w:cs="Calibri"/>
          <w:color w:val="000000"/>
          <w:sz w:val="22"/>
          <w:szCs w:val="22"/>
        </w:rPr>
        <w:t>supervise activities and preparation of technical products; represent the working group in inter-agency meetings</w:t>
      </w:r>
      <w:r w:rsidR="00375074">
        <w:rPr>
          <w:rFonts w:cs="Calibri"/>
          <w:color w:val="000000"/>
          <w:sz w:val="22"/>
          <w:szCs w:val="22"/>
        </w:rPr>
        <w:t>,</w:t>
      </w:r>
      <w:r w:rsidR="00375074" w:rsidRPr="00937BB8">
        <w:rPr>
          <w:rFonts w:cs="Calibri"/>
          <w:color w:val="000000"/>
          <w:sz w:val="22"/>
          <w:szCs w:val="22"/>
        </w:rPr>
        <w:t xml:space="preserve"> </w:t>
      </w:r>
      <w:r w:rsidRPr="00937BB8">
        <w:rPr>
          <w:rFonts w:cs="Calibri"/>
          <w:color w:val="000000"/>
          <w:sz w:val="22"/>
          <w:szCs w:val="22"/>
        </w:rPr>
        <w:t xml:space="preserve">and mobilize resources. The AME Working Group will support the Cash and Child Protection Task Force </w:t>
      </w:r>
      <w:r w:rsidR="000A180A">
        <w:rPr>
          <w:rFonts w:cs="Calibri"/>
          <w:color w:val="000000"/>
          <w:sz w:val="22"/>
          <w:szCs w:val="22"/>
        </w:rPr>
        <w:t xml:space="preserve">(Cash </w:t>
      </w:r>
      <w:r w:rsidR="009A3DF2">
        <w:rPr>
          <w:rFonts w:cs="Calibri"/>
          <w:color w:val="000000"/>
          <w:sz w:val="22"/>
          <w:szCs w:val="22"/>
        </w:rPr>
        <w:t xml:space="preserve">&amp; CP </w:t>
      </w:r>
      <w:r w:rsidR="000A180A">
        <w:rPr>
          <w:rFonts w:cs="Calibri"/>
          <w:color w:val="000000"/>
          <w:sz w:val="22"/>
          <w:szCs w:val="22"/>
        </w:rPr>
        <w:t xml:space="preserve">TF) </w:t>
      </w:r>
      <w:r w:rsidRPr="00937BB8">
        <w:rPr>
          <w:rFonts w:cs="Calibri"/>
          <w:color w:val="000000"/>
          <w:sz w:val="22"/>
          <w:szCs w:val="22"/>
        </w:rPr>
        <w:t xml:space="preserve">of the Alliance to </w:t>
      </w:r>
      <w:r w:rsidR="00C05ACB">
        <w:rPr>
          <w:rFonts w:cs="Calibri"/>
          <w:color w:val="000000"/>
          <w:sz w:val="22"/>
          <w:szCs w:val="22"/>
        </w:rPr>
        <w:t xml:space="preserve">strengthen the </w:t>
      </w:r>
      <w:r w:rsidR="00DC66D7">
        <w:rPr>
          <w:rFonts w:cs="Calibri"/>
          <w:color w:val="000000"/>
          <w:sz w:val="22"/>
          <w:szCs w:val="22"/>
        </w:rPr>
        <w:t>available tools and guidance</w:t>
      </w:r>
      <w:r w:rsidR="00C05ACB">
        <w:rPr>
          <w:rFonts w:cs="Calibri"/>
          <w:color w:val="000000"/>
          <w:sz w:val="22"/>
          <w:szCs w:val="22"/>
        </w:rPr>
        <w:t xml:space="preserve"> </w:t>
      </w:r>
      <w:r w:rsidR="00DC66D7">
        <w:rPr>
          <w:rFonts w:cs="Calibri"/>
          <w:color w:val="000000"/>
          <w:sz w:val="22"/>
          <w:szCs w:val="22"/>
        </w:rPr>
        <w:t xml:space="preserve">for evaluating the </w:t>
      </w:r>
      <w:r w:rsidR="00375074">
        <w:rPr>
          <w:rFonts w:cs="Calibri"/>
          <w:color w:val="000000"/>
          <w:sz w:val="22"/>
          <w:szCs w:val="22"/>
        </w:rPr>
        <w:t xml:space="preserve">effects and </w:t>
      </w:r>
      <w:r w:rsidR="00DC66D7">
        <w:rPr>
          <w:rFonts w:cs="Calibri"/>
          <w:color w:val="000000"/>
          <w:sz w:val="22"/>
          <w:szCs w:val="22"/>
        </w:rPr>
        <w:t>impact of multipurpose cash grants (MP</w:t>
      </w:r>
      <w:r w:rsidR="007318A8">
        <w:rPr>
          <w:rFonts w:cs="Calibri"/>
          <w:color w:val="000000"/>
          <w:sz w:val="22"/>
          <w:szCs w:val="22"/>
        </w:rPr>
        <w:t>G</w:t>
      </w:r>
      <w:r w:rsidR="00DC66D7">
        <w:rPr>
          <w:rFonts w:cs="Calibri"/>
          <w:color w:val="000000"/>
          <w:sz w:val="22"/>
          <w:szCs w:val="22"/>
        </w:rPr>
        <w:t xml:space="preserve">) on </w:t>
      </w:r>
      <w:proofErr w:type="spellStart"/>
      <w:proofErr w:type="gramStart"/>
      <w:r w:rsidR="007318A8">
        <w:rPr>
          <w:rFonts w:cs="Calibri"/>
          <w:color w:val="000000"/>
          <w:sz w:val="22"/>
          <w:szCs w:val="22"/>
        </w:rPr>
        <w:t>CPiE</w:t>
      </w:r>
      <w:proofErr w:type="spellEnd"/>
      <w:r w:rsidRPr="00937BB8">
        <w:rPr>
          <w:rFonts w:cs="Calibri"/>
          <w:color w:val="000000"/>
          <w:sz w:val="22"/>
          <w:szCs w:val="22"/>
        </w:rPr>
        <w:t xml:space="preserve">  .</w:t>
      </w:r>
      <w:proofErr w:type="gramEnd"/>
      <w:r w:rsidRPr="00937BB8">
        <w:rPr>
          <w:rFonts w:cs="Calibri"/>
          <w:color w:val="000000"/>
          <w:sz w:val="22"/>
          <w:szCs w:val="22"/>
        </w:rPr>
        <w:t xml:space="preserve"> The Cash and </w:t>
      </w:r>
      <w:r w:rsidR="009A3DF2">
        <w:rPr>
          <w:rFonts w:cs="Calibri"/>
          <w:color w:val="000000"/>
          <w:sz w:val="22"/>
          <w:szCs w:val="22"/>
        </w:rPr>
        <w:t>CP TF</w:t>
      </w:r>
      <w:r w:rsidRPr="00937BB8">
        <w:rPr>
          <w:rFonts w:cs="Calibri"/>
          <w:color w:val="000000"/>
          <w:sz w:val="22"/>
          <w:szCs w:val="22"/>
        </w:rPr>
        <w:t>, co-led by World Vision</w:t>
      </w:r>
      <w:r w:rsidR="00D3299C">
        <w:rPr>
          <w:rFonts w:cs="Calibri"/>
          <w:color w:val="000000"/>
          <w:sz w:val="22"/>
          <w:szCs w:val="22"/>
        </w:rPr>
        <w:t>, the International Rescue Committee</w:t>
      </w:r>
      <w:r w:rsidR="00375074">
        <w:rPr>
          <w:rFonts w:cs="Calibri"/>
          <w:color w:val="000000"/>
          <w:sz w:val="22"/>
          <w:szCs w:val="22"/>
        </w:rPr>
        <w:t xml:space="preserve"> (IRC)</w:t>
      </w:r>
      <w:r w:rsidR="007318A8">
        <w:rPr>
          <w:rFonts w:cs="Calibri"/>
          <w:color w:val="000000"/>
          <w:sz w:val="22"/>
          <w:szCs w:val="22"/>
        </w:rPr>
        <w:t>,</w:t>
      </w:r>
      <w:r w:rsidRPr="00937BB8">
        <w:rPr>
          <w:rFonts w:cs="Calibri"/>
          <w:color w:val="000000"/>
          <w:sz w:val="22"/>
          <w:szCs w:val="22"/>
        </w:rPr>
        <w:t xml:space="preserve"> and the CPC Learning Network was established under the Alliance to address the lack of documented </w:t>
      </w:r>
      <w:r w:rsidRPr="00937BB8">
        <w:rPr>
          <w:rFonts w:cs="Calibri"/>
          <w:color w:val="000000"/>
          <w:sz w:val="22"/>
          <w:szCs w:val="22"/>
        </w:rPr>
        <w:lastRenderedPageBreak/>
        <w:t>evidence on the effectiveness of cash transfers on children in emergencies, their potential for greater use and impact, and their risks. By collaboratively investing in greater measurement and research on</w:t>
      </w:r>
      <w:r w:rsidR="001C73DB">
        <w:rPr>
          <w:rFonts w:cs="Calibri"/>
          <w:color w:val="000000"/>
          <w:sz w:val="22"/>
          <w:szCs w:val="22"/>
        </w:rPr>
        <w:t xml:space="preserve"> linkages between</w:t>
      </w:r>
      <w:r w:rsidRPr="00937BB8">
        <w:rPr>
          <w:rFonts w:cs="Calibri"/>
          <w:color w:val="000000"/>
          <w:sz w:val="22"/>
          <w:szCs w:val="22"/>
        </w:rPr>
        <w:t xml:space="preserve"> cash transfers</w:t>
      </w:r>
      <w:r w:rsidR="001C73DB">
        <w:rPr>
          <w:rFonts w:cs="Calibri"/>
          <w:color w:val="000000"/>
          <w:sz w:val="22"/>
          <w:szCs w:val="22"/>
        </w:rPr>
        <w:t xml:space="preserve"> and</w:t>
      </w:r>
      <w:r w:rsidRPr="00937BB8">
        <w:rPr>
          <w:rFonts w:cs="Calibri"/>
          <w:color w:val="000000"/>
          <w:sz w:val="22"/>
          <w:szCs w:val="22"/>
        </w:rPr>
        <w:t xml:space="preserve"> child protection outcomes, the </w:t>
      </w:r>
      <w:r w:rsidR="000A180A">
        <w:rPr>
          <w:rFonts w:cs="Calibri"/>
          <w:color w:val="000000"/>
          <w:sz w:val="22"/>
          <w:szCs w:val="22"/>
        </w:rPr>
        <w:t xml:space="preserve">Cash </w:t>
      </w:r>
      <w:r w:rsidR="009A3DF2">
        <w:rPr>
          <w:rFonts w:cs="Calibri"/>
          <w:color w:val="000000"/>
          <w:sz w:val="22"/>
          <w:szCs w:val="22"/>
        </w:rPr>
        <w:t xml:space="preserve">&amp; CP </w:t>
      </w:r>
      <w:r w:rsidR="000A180A">
        <w:rPr>
          <w:rFonts w:cs="Calibri"/>
          <w:color w:val="000000"/>
          <w:sz w:val="22"/>
          <w:szCs w:val="22"/>
        </w:rPr>
        <w:t>TF</w:t>
      </w:r>
      <w:r w:rsidRPr="00937BB8">
        <w:rPr>
          <w:rFonts w:cs="Calibri"/>
          <w:color w:val="000000"/>
          <w:sz w:val="22"/>
          <w:szCs w:val="22"/>
        </w:rPr>
        <w:t xml:space="preserve"> will generate learning to guide improved policy, practice and innovation, which will enable the humanitarian community to address risks and ultimately realize the full potential of cash transfers to support child protection. </w:t>
      </w:r>
    </w:p>
    <w:p w14:paraId="367F473F" w14:textId="77777777" w:rsidR="00937BB8" w:rsidRDefault="00937BB8" w:rsidP="00937BB8">
      <w:pPr>
        <w:pStyle w:val="NoSpacing"/>
        <w:jc w:val="both"/>
        <w:rPr>
          <w:rFonts w:eastAsia="Times New Roman" w:cs="Times New Roman"/>
          <w:sz w:val="22"/>
          <w:szCs w:val="22"/>
          <w:lang w:val="en-CA"/>
        </w:rPr>
      </w:pPr>
    </w:p>
    <w:p w14:paraId="629C1074" w14:textId="1D0BD4DE" w:rsidR="00937BB8" w:rsidRDefault="0067011A" w:rsidP="00937BB8">
      <w:pPr>
        <w:pStyle w:val="NoSpacing"/>
        <w:jc w:val="both"/>
        <w:rPr>
          <w:rFonts w:eastAsia="Times New Roman" w:cs="Times New Roman"/>
          <w:sz w:val="22"/>
          <w:szCs w:val="22"/>
          <w:lang w:val="en-CA"/>
        </w:rPr>
      </w:pPr>
      <w:r w:rsidRPr="00937BB8">
        <w:rPr>
          <w:rFonts w:eastAsia="Times New Roman" w:cs="Times New Roman"/>
          <w:sz w:val="22"/>
          <w:szCs w:val="22"/>
          <w:lang w:val="en-CA"/>
        </w:rPr>
        <w:t>The AME Working Group</w:t>
      </w:r>
      <w:r w:rsidR="00513CB0" w:rsidRPr="00937BB8">
        <w:rPr>
          <w:rFonts w:eastAsia="Times New Roman" w:cs="Times New Roman"/>
          <w:sz w:val="22"/>
          <w:szCs w:val="22"/>
          <w:lang w:val="en-CA"/>
        </w:rPr>
        <w:t xml:space="preserve"> </w:t>
      </w:r>
      <w:r w:rsidR="00937BB8" w:rsidRPr="00937BB8">
        <w:rPr>
          <w:rFonts w:eastAsia="Times New Roman" w:cs="Times New Roman"/>
          <w:sz w:val="22"/>
          <w:szCs w:val="22"/>
          <w:lang w:val="en-CA"/>
        </w:rPr>
        <w:t xml:space="preserve">and the Cash </w:t>
      </w:r>
      <w:r w:rsidR="000A180A">
        <w:rPr>
          <w:rFonts w:eastAsia="Times New Roman" w:cs="Times New Roman"/>
          <w:sz w:val="22"/>
          <w:szCs w:val="22"/>
          <w:lang w:val="en-CA"/>
        </w:rPr>
        <w:t xml:space="preserve">and Child Protection </w:t>
      </w:r>
      <w:r w:rsidR="00937BB8" w:rsidRPr="00937BB8">
        <w:rPr>
          <w:rFonts w:eastAsia="Times New Roman" w:cs="Times New Roman"/>
          <w:sz w:val="22"/>
          <w:szCs w:val="22"/>
          <w:lang w:val="en-CA"/>
        </w:rPr>
        <w:t>T</w:t>
      </w:r>
      <w:r w:rsidR="000A180A">
        <w:rPr>
          <w:rFonts w:eastAsia="Times New Roman" w:cs="Times New Roman"/>
          <w:sz w:val="22"/>
          <w:szCs w:val="22"/>
          <w:lang w:val="en-CA"/>
        </w:rPr>
        <w:t xml:space="preserve">ask </w:t>
      </w:r>
      <w:r w:rsidR="00937BB8" w:rsidRPr="00937BB8">
        <w:rPr>
          <w:rFonts w:eastAsia="Times New Roman" w:cs="Times New Roman"/>
          <w:sz w:val="22"/>
          <w:szCs w:val="22"/>
          <w:lang w:val="en-CA"/>
        </w:rPr>
        <w:t>F</w:t>
      </w:r>
      <w:r w:rsidR="000A180A">
        <w:rPr>
          <w:rFonts w:eastAsia="Times New Roman" w:cs="Times New Roman"/>
          <w:sz w:val="22"/>
          <w:szCs w:val="22"/>
          <w:lang w:val="en-CA"/>
        </w:rPr>
        <w:t>orce</w:t>
      </w:r>
      <w:r w:rsidR="00937BB8" w:rsidRPr="00937BB8">
        <w:rPr>
          <w:rFonts w:eastAsia="Times New Roman" w:cs="Times New Roman"/>
          <w:sz w:val="22"/>
          <w:szCs w:val="22"/>
          <w:lang w:val="en-CA"/>
        </w:rPr>
        <w:t xml:space="preserve"> seek</w:t>
      </w:r>
      <w:r w:rsidRPr="00937BB8">
        <w:rPr>
          <w:rFonts w:eastAsia="Times New Roman" w:cs="Times New Roman"/>
          <w:sz w:val="22"/>
          <w:szCs w:val="22"/>
          <w:lang w:val="en-CA"/>
        </w:rPr>
        <w:t xml:space="preserve"> to</w:t>
      </w:r>
      <w:r w:rsidR="00857F78">
        <w:rPr>
          <w:rFonts w:eastAsia="Times New Roman" w:cs="Times New Roman"/>
          <w:sz w:val="22"/>
          <w:szCs w:val="22"/>
          <w:lang w:val="en-CA"/>
        </w:rPr>
        <w:t xml:space="preserve"> identify, collate, and develop the measures, tools and guidance to better capture</w:t>
      </w:r>
      <w:r w:rsidR="00937BB8" w:rsidRPr="00937BB8">
        <w:rPr>
          <w:rFonts w:eastAsia="Times New Roman" w:cs="Times New Roman"/>
          <w:sz w:val="22"/>
          <w:szCs w:val="22"/>
          <w:lang w:val="en-CA"/>
        </w:rPr>
        <w:t xml:space="preserve"> the effectiveness of cash transfer programmes (CTPs) on child wellbeing with the aim of developing and piloting a module of common and user-friendly indicators and guidance for integrating child protection in MPG monitoring and evaluation frameworks. </w:t>
      </w:r>
      <w:r w:rsidRPr="00937BB8">
        <w:rPr>
          <w:rFonts w:eastAsia="Times New Roman" w:cs="Times New Roman"/>
          <w:sz w:val="22"/>
          <w:szCs w:val="22"/>
          <w:lang w:val="en-CA"/>
        </w:rPr>
        <w:t xml:space="preserve"> </w:t>
      </w:r>
    </w:p>
    <w:p w14:paraId="0B9AF08F" w14:textId="77777777" w:rsidR="00937BB8" w:rsidRDefault="00937BB8" w:rsidP="00937BB8">
      <w:pPr>
        <w:pStyle w:val="NoSpacing"/>
        <w:jc w:val="both"/>
        <w:rPr>
          <w:rFonts w:eastAsia="Times New Roman" w:cs="Times New Roman"/>
          <w:sz w:val="22"/>
          <w:szCs w:val="22"/>
          <w:lang w:val="en-CA"/>
        </w:rPr>
      </w:pPr>
    </w:p>
    <w:p w14:paraId="618EB046" w14:textId="16F0CACE" w:rsidR="00937BB8" w:rsidRPr="00937BB8" w:rsidRDefault="00937BB8" w:rsidP="00937BB8">
      <w:pPr>
        <w:pStyle w:val="NoSpacing"/>
        <w:jc w:val="both"/>
        <w:rPr>
          <w:rFonts w:eastAsia="Times New Roman" w:cs="Times New Roman"/>
          <w:sz w:val="22"/>
          <w:szCs w:val="22"/>
          <w:lang w:val="en-CA"/>
        </w:rPr>
      </w:pPr>
      <w:r w:rsidRPr="00937BB8">
        <w:rPr>
          <w:rFonts w:cs="Calibri"/>
          <w:color w:val="000000"/>
          <w:sz w:val="22"/>
          <w:szCs w:val="22"/>
        </w:rPr>
        <w:t>MPGs have gained popularity as an assistance modality for the degree of choice, flexibility and dignity they offer to recipients. As a mechanism for addressing the basic needs of individuals and households in health, food security, shelter and education, MPGs have the potential to significantly affect child protection outcomes</w:t>
      </w:r>
      <w:r w:rsidR="007D7AA0">
        <w:rPr>
          <w:rFonts w:cs="Calibri"/>
          <w:color w:val="000000"/>
          <w:sz w:val="22"/>
          <w:szCs w:val="22"/>
        </w:rPr>
        <w:t>. H</w:t>
      </w:r>
      <w:r w:rsidRPr="00937BB8">
        <w:rPr>
          <w:rFonts w:cs="Calibri"/>
          <w:color w:val="000000"/>
          <w:sz w:val="22"/>
          <w:szCs w:val="22"/>
        </w:rPr>
        <w:t xml:space="preserve">owever, </w:t>
      </w:r>
      <w:r w:rsidR="006A23A5">
        <w:rPr>
          <w:rFonts w:cs="Calibri"/>
          <w:color w:val="000000"/>
          <w:sz w:val="22"/>
          <w:szCs w:val="22"/>
        </w:rPr>
        <w:t xml:space="preserve">these </w:t>
      </w:r>
      <w:r w:rsidR="000A180A">
        <w:rPr>
          <w:rFonts w:cs="Calibri"/>
          <w:color w:val="000000"/>
          <w:sz w:val="22"/>
          <w:szCs w:val="22"/>
        </w:rPr>
        <w:t xml:space="preserve">causal </w:t>
      </w:r>
      <w:r w:rsidR="007D7AA0">
        <w:rPr>
          <w:rFonts w:cs="Calibri"/>
          <w:color w:val="000000"/>
          <w:sz w:val="22"/>
          <w:szCs w:val="22"/>
        </w:rPr>
        <w:t xml:space="preserve">pathways and linkages </w:t>
      </w:r>
      <w:r w:rsidR="006A23A5">
        <w:rPr>
          <w:rFonts w:cs="Calibri"/>
          <w:color w:val="000000"/>
          <w:sz w:val="22"/>
          <w:szCs w:val="22"/>
        </w:rPr>
        <w:t>have not</w:t>
      </w:r>
      <w:r w:rsidRPr="00937BB8">
        <w:rPr>
          <w:rFonts w:cs="Calibri"/>
          <w:color w:val="000000"/>
          <w:sz w:val="22"/>
          <w:szCs w:val="22"/>
        </w:rPr>
        <w:t xml:space="preserve"> yet been </w:t>
      </w:r>
      <w:r w:rsidR="000A180A">
        <w:rPr>
          <w:rFonts w:cs="Calibri"/>
          <w:color w:val="000000"/>
          <w:sz w:val="22"/>
          <w:szCs w:val="22"/>
        </w:rPr>
        <w:t>thoroughly researched</w:t>
      </w:r>
      <w:r w:rsidRPr="00937BB8">
        <w:rPr>
          <w:rFonts w:cs="Calibri"/>
          <w:color w:val="000000"/>
          <w:sz w:val="22"/>
          <w:szCs w:val="22"/>
        </w:rPr>
        <w:t xml:space="preserve"> or evaluat</w:t>
      </w:r>
      <w:r w:rsidR="000A180A">
        <w:rPr>
          <w:rFonts w:cs="Calibri"/>
          <w:color w:val="000000"/>
          <w:sz w:val="22"/>
          <w:szCs w:val="22"/>
        </w:rPr>
        <w:t>ed</w:t>
      </w:r>
      <w:r w:rsidRPr="00937BB8">
        <w:rPr>
          <w:rFonts w:cs="Calibri"/>
          <w:color w:val="000000"/>
          <w:sz w:val="22"/>
          <w:szCs w:val="22"/>
        </w:rPr>
        <w:t xml:space="preserve"> in humanitarian settings. Recent reports by Save the Children and Cash Learning Partnership (</w:t>
      </w:r>
      <w:proofErr w:type="spellStart"/>
      <w:r w:rsidRPr="00937BB8">
        <w:rPr>
          <w:rFonts w:cs="Calibri"/>
          <w:color w:val="000000"/>
          <w:sz w:val="22"/>
          <w:szCs w:val="22"/>
        </w:rPr>
        <w:t>CaLP</w:t>
      </w:r>
      <w:proofErr w:type="spellEnd"/>
      <w:r w:rsidRPr="00937BB8">
        <w:rPr>
          <w:rFonts w:cs="Calibri"/>
          <w:color w:val="000000"/>
          <w:sz w:val="22"/>
          <w:szCs w:val="22"/>
        </w:rPr>
        <w:t>)</w:t>
      </w:r>
      <w:r w:rsidR="00DC66D7">
        <w:rPr>
          <w:rFonts w:cs="Calibri"/>
          <w:color w:val="000000"/>
          <w:sz w:val="22"/>
          <w:szCs w:val="22"/>
        </w:rPr>
        <w:t xml:space="preserve">, along with a forthcoming evidence paper </w:t>
      </w:r>
      <w:r w:rsidR="00341C8D">
        <w:rPr>
          <w:rFonts w:cs="Calibri"/>
          <w:color w:val="000000"/>
          <w:sz w:val="22"/>
          <w:szCs w:val="22"/>
        </w:rPr>
        <w:t xml:space="preserve">published by the Cash </w:t>
      </w:r>
      <w:r w:rsidR="009A3DF2">
        <w:rPr>
          <w:rFonts w:cs="Calibri"/>
          <w:color w:val="000000"/>
          <w:sz w:val="22"/>
          <w:szCs w:val="22"/>
        </w:rPr>
        <w:t xml:space="preserve">&amp; CP </w:t>
      </w:r>
      <w:r w:rsidR="00341C8D">
        <w:rPr>
          <w:rFonts w:cs="Calibri"/>
          <w:color w:val="000000"/>
          <w:sz w:val="22"/>
          <w:szCs w:val="22"/>
        </w:rPr>
        <w:t xml:space="preserve">TF, </w:t>
      </w:r>
      <w:r w:rsidRPr="00937BB8">
        <w:rPr>
          <w:rFonts w:cs="Calibri"/>
          <w:color w:val="000000"/>
          <w:sz w:val="22"/>
          <w:szCs w:val="22"/>
        </w:rPr>
        <w:t>point to persistent evidence gaps and the need for a clearer understanding of what interventions have the greatest impact and how those can be most effectively coordinated and implemented on the ground. The development of common tools, standards and effective monitoring are cited as essential components of quality CTPs.</w:t>
      </w:r>
    </w:p>
    <w:p w14:paraId="67649272" w14:textId="73614959" w:rsidR="007D7AA0" w:rsidRPr="007D7AA0" w:rsidRDefault="00DC485E" w:rsidP="00937BB8">
      <w:pPr>
        <w:pStyle w:val="NoSpacing"/>
        <w:jc w:val="both"/>
        <w:rPr>
          <w:rFonts w:cs="Arial"/>
          <w:sz w:val="22"/>
          <w:szCs w:val="22"/>
          <w:lang w:val="en-CA"/>
        </w:rPr>
      </w:pPr>
      <w:r w:rsidRPr="00937BB8">
        <w:rPr>
          <w:rFonts w:cs="Arial"/>
          <w:sz w:val="22"/>
          <w:szCs w:val="22"/>
          <w:lang w:val="en-CA"/>
        </w:rPr>
        <w:br/>
      </w:r>
      <w:r w:rsidR="007D7AA0" w:rsidRPr="007D7AA0">
        <w:rPr>
          <w:rFonts w:cs="Arial"/>
          <w:sz w:val="22"/>
          <w:szCs w:val="22"/>
          <w:lang w:val="en-CA"/>
        </w:rPr>
        <w:t>The purpose of this consultancy is to:</w:t>
      </w:r>
    </w:p>
    <w:p w14:paraId="5B9571D8" w14:textId="0A595812" w:rsidR="00016A2A" w:rsidRPr="00016A2A" w:rsidRDefault="007D7AA0" w:rsidP="00016A2A">
      <w:pPr>
        <w:pStyle w:val="NoSpacing"/>
        <w:numPr>
          <w:ilvl w:val="0"/>
          <w:numId w:val="12"/>
        </w:numPr>
        <w:jc w:val="both"/>
        <w:rPr>
          <w:rFonts w:cs="Arial"/>
          <w:sz w:val="22"/>
          <w:szCs w:val="22"/>
          <w:lang w:val="en-CA"/>
        </w:rPr>
      </w:pPr>
      <w:r w:rsidRPr="007D7AA0">
        <w:rPr>
          <w:rFonts w:cs="Arial"/>
          <w:i/>
          <w:iCs/>
          <w:sz w:val="22"/>
          <w:szCs w:val="22"/>
        </w:rPr>
        <w:t xml:space="preserve">Review </w:t>
      </w:r>
      <w:r w:rsidR="005B1285">
        <w:rPr>
          <w:rFonts w:cs="Arial"/>
          <w:i/>
          <w:iCs/>
          <w:sz w:val="22"/>
          <w:szCs w:val="22"/>
        </w:rPr>
        <w:t>m</w:t>
      </w:r>
      <w:r w:rsidR="001C73DB">
        <w:rPr>
          <w:rFonts w:cs="Arial"/>
          <w:i/>
          <w:iCs/>
          <w:sz w:val="22"/>
          <w:szCs w:val="22"/>
        </w:rPr>
        <w:t xml:space="preserve">onitoring </w:t>
      </w:r>
      <w:r w:rsidRPr="007D7AA0">
        <w:rPr>
          <w:rFonts w:cs="Arial"/>
          <w:i/>
          <w:iCs/>
          <w:sz w:val="22"/>
          <w:szCs w:val="22"/>
        </w:rPr>
        <w:t>&amp;</w:t>
      </w:r>
      <w:r w:rsidR="001C73DB">
        <w:rPr>
          <w:rFonts w:cs="Arial"/>
          <w:i/>
          <w:iCs/>
          <w:sz w:val="22"/>
          <w:szCs w:val="22"/>
        </w:rPr>
        <w:t xml:space="preserve"> </w:t>
      </w:r>
      <w:r w:rsidRPr="007D7AA0">
        <w:rPr>
          <w:rFonts w:cs="Arial"/>
          <w:i/>
          <w:iCs/>
          <w:sz w:val="22"/>
          <w:szCs w:val="22"/>
        </w:rPr>
        <w:t>E</w:t>
      </w:r>
      <w:r w:rsidR="001C73DB">
        <w:rPr>
          <w:rFonts w:cs="Arial"/>
          <w:i/>
          <w:iCs/>
          <w:sz w:val="22"/>
          <w:szCs w:val="22"/>
        </w:rPr>
        <w:t>valuation (M&amp;E)</w:t>
      </w:r>
      <w:r w:rsidRPr="007D7AA0">
        <w:rPr>
          <w:rFonts w:cs="Arial"/>
          <w:i/>
          <w:iCs/>
          <w:sz w:val="22"/>
          <w:szCs w:val="22"/>
        </w:rPr>
        <w:t xml:space="preserve"> frameworks associated with MPG intervention designs and engage with key stakeholders to assess tools and capacities for capturing child protection outcomes</w:t>
      </w:r>
    </w:p>
    <w:p w14:paraId="53A61AE9" w14:textId="5451FA4B" w:rsidR="007D7AA0" w:rsidRPr="006A7E9F" w:rsidRDefault="006A7E9F" w:rsidP="007D7AA0">
      <w:pPr>
        <w:pStyle w:val="NoSpacing"/>
        <w:numPr>
          <w:ilvl w:val="0"/>
          <w:numId w:val="12"/>
        </w:numPr>
        <w:jc w:val="both"/>
        <w:rPr>
          <w:rFonts w:cs="Arial"/>
          <w:i/>
          <w:sz w:val="22"/>
          <w:szCs w:val="22"/>
          <w:lang w:val="en-CA"/>
        </w:rPr>
      </w:pPr>
      <w:r w:rsidRPr="006A7E9F">
        <w:rPr>
          <w:rFonts w:cs="Arial"/>
          <w:i/>
          <w:sz w:val="22"/>
          <w:szCs w:val="22"/>
          <w:lang w:val="en-CA"/>
        </w:rPr>
        <w:t>Map M&amp;E indicators that are being used in the child protection sector</w:t>
      </w:r>
      <w:r w:rsidR="00FB7582">
        <w:rPr>
          <w:rFonts w:cs="Arial"/>
          <w:i/>
          <w:sz w:val="22"/>
          <w:szCs w:val="22"/>
          <w:lang w:val="en-CA"/>
        </w:rPr>
        <w:t xml:space="preserve"> and identify potentially promising indicators for inclusion in MPG M&amp;E frameworks</w:t>
      </w:r>
    </w:p>
    <w:p w14:paraId="41225D07" w14:textId="47B4E847" w:rsidR="007D7AA0" w:rsidRPr="006A7E9F" w:rsidRDefault="007D7AA0" w:rsidP="006A7E9F">
      <w:pPr>
        <w:pStyle w:val="Default"/>
        <w:numPr>
          <w:ilvl w:val="0"/>
          <w:numId w:val="12"/>
        </w:numPr>
        <w:rPr>
          <w:rFonts w:asciiTheme="minorHAnsi" w:hAnsiTheme="minorHAnsi"/>
          <w:sz w:val="22"/>
          <w:szCs w:val="22"/>
        </w:rPr>
      </w:pPr>
      <w:r w:rsidRPr="00DD5649">
        <w:rPr>
          <w:rFonts w:asciiTheme="minorHAnsi" w:hAnsiTheme="minorHAnsi"/>
          <w:i/>
          <w:iCs/>
          <w:sz w:val="22"/>
          <w:szCs w:val="22"/>
        </w:rPr>
        <w:t xml:space="preserve">Develop and pilot a module of common and user-friendly indicators and guidance for integrating child protection in MPG monitoring &amp; evaluation frameworks </w:t>
      </w:r>
    </w:p>
    <w:p w14:paraId="051992D3" w14:textId="6F180A08" w:rsidR="007D7AA0" w:rsidRPr="00DD5649" w:rsidRDefault="007D7AA0" w:rsidP="00DD5649">
      <w:pPr>
        <w:pStyle w:val="Default"/>
        <w:numPr>
          <w:ilvl w:val="0"/>
          <w:numId w:val="12"/>
        </w:numPr>
        <w:rPr>
          <w:rFonts w:asciiTheme="minorHAnsi" w:hAnsiTheme="minorHAnsi"/>
          <w:i/>
          <w:sz w:val="22"/>
          <w:szCs w:val="22"/>
        </w:rPr>
      </w:pPr>
      <w:r w:rsidRPr="00DD5649">
        <w:rPr>
          <w:rFonts w:asciiTheme="minorHAnsi" w:hAnsiTheme="minorHAnsi"/>
          <w:i/>
          <w:sz w:val="22"/>
          <w:szCs w:val="22"/>
        </w:rPr>
        <w:t>Global and local dissemination and capacity</w:t>
      </w:r>
      <w:r w:rsidR="005B1285">
        <w:rPr>
          <w:rFonts w:asciiTheme="minorHAnsi" w:hAnsiTheme="minorHAnsi"/>
          <w:i/>
          <w:sz w:val="22"/>
          <w:szCs w:val="22"/>
        </w:rPr>
        <w:t>-</w:t>
      </w:r>
      <w:r w:rsidRPr="00DD5649">
        <w:rPr>
          <w:rFonts w:asciiTheme="minorHAnsi" w:hAnsiTheme="minorHAnsi"/>
          <w:i/>
          <w:sz w:val="22"/>
          <w:szCs w:val="22"/>
        </w:rPr>
        <w:t>building using the module</w:t>
      </w:r>
    </w:p>
    <w:p w14:paraId="25727975" w14:textId="77777777" w:rsidR="007D7AA0" w:rsidRDefault="007D7AA0" w:rsidP="00937BB8">
      <w:pPr>
        <w:pStyle w:val="NoSpacing"/>
        <w:jc w:val="both"/>
        <w:rPr>
          <w:rFonts w:cs="Arial"/>
          <w:sz w:val="22"/>
          <w:szCs w:val="22"/>
          <w:lang w:val="en-CA"/>
        </w:rPr>
      </w:pPr>
    </w:p>
    <w:p w14:paraId="01BA800D" w14:textId="2094534D" w:rsidR="00937BB8" w:rsidRDefault="00937BB8" w:rsidP="00937BB8">
      <w:pPr>
        <w:pStyle w:val="NoSpacing"/>
        <w:jc w:val="both"/>
        <w:rPr>
          <w:rFonts w:cs="Calibri"/>
          <w:color w:val="000000"/>
          <w:sz w:val="22"/>
          <w:szCs w:val="22"/>
        </w:rPr>
      </w:pPr>
      <w:r w:rsidRPr="00937BB8">
        <w:rPr>
          <w:rFonts w:cs="Calibri"/>
          <w:color w:val="000000"/>
          <w:sz w:val="22"/>
          <w:szCs w:val="22"/>
        </w:rPr>
        <w:t xml:space="preserve">The module will be piloted in a country that is identified as starting an MPG project in early 2019. The indicators will be included in the M&amp;E framework of the project, and M&amp;E staff will be trained to monitor progress against the indicators. Once the pilot is complete, feedback will be sought from implementing partners. This module will ultimately serve the needs of </w:t>
      </w:r>
      <w:r w:rsidR="007D7AA0">
        <w:rPr>
          <w:rFonts w:cs="Calibri"/>
          <w:color w:val="000000"/>
          <w:sz w:val="22"/>
          <w:szCs w:val="22"/>
        </w:rPr>
        <w:t>multiple stakeholders, including front-line actors, donors and researchers,</w:t>
      </w:r>
      <w:r w:rsidR="007D7AA0" w:rsidRPr="00937BB8">
        <w:rPr>
          <w:rFonts w:cs="Calibri"/>
          <w:color w:val="000000"/>
          <w:sz w:val="22"/>
          <w:szCs w:val="22"/>
        </w:rPr>
        <w:t xml:space="preserve"> </w:t>
      </w:r>
      <w:r w:rsidRPr="00937BB8">
        <w:rPr>
          <w:rFonts w:cs="Calibri"/>
          <w:color w:val="000000"/>
          <w:sz w:val="22"/>
          <w:szCs w:val="22"/>
        </w:rPr>
        <w:t xml:space="preserve">in both refugee and non-refugee settings. </w:t>
      </w:r>
    </w:p>
    <w:p w14:paraId="754C839E" w14:textId="13622BA7" w:rsidR="00016A2A" w:rsidRDefault="00016A2A" w:rsidP="00937BB8">
      <w:pPr>
        <w:pStyle w:val="NoSpacing"/>
        <w:jc w:val="both"/>
        <w:rPr>
          <w:rFonts w:cs="Calibri"/>
          <w:color w:val="000000"/>
          <w:sz w:val="22"/>
          <w:szCs w:val="22"/>
        </w:rPr>
      </w:pPr>
    </w:p>
    <w:p w14:paraId="383164D5" w14:textId="433A06F1" w:rsidR="00016A2A" w:rsidRDefault="00016A2A" w:rsidP="00937BB8">
      <w:pPr>
        <w:pStyle w:val="NoSpacing"/>
        <w:jc w:val="both"/>
        <w:rPr>
          <w:rFonts w:cs="Calibri"/>
          <w:color w:val="000000"/>
          <w:sz w:val="22"/>
          <w:szCs w:val="22"/>
        </w:rPr>
      </w:pPr>
      <w:r>
        <w:rPr>
          <w:rFonts w:cs="Calibri"/>
          <w:color w:val="000000"/>
          <w:sz w:val="22"/>
          <w:szCs w:val="22"/>
        </w:rPr>
        <w:t xml:space="preserve">The </w:t>
      </w:r>
      <w:r w:rsidR="00A772B7">
        <w:rPr>
          <w:rFonts w:cs="Calibri"/>
          <w:color w:val="000000"/>
          <w:sz w:val="22"/>
          <w:szCs w:val="22"/>
        </w:rPr>
        <w:t xml:space="preserve">precise </w:t>
      </w:r>
      <w:r>
        <w:rPr>
          <w:rFonts w:cs="Calibri"/>
          <w:color w:val="000000"/>
          <w:sz w:val="22"/>
          <w:szCs w:val="22"/>
        </w:rPr>
        <w:t>content, nature, and timing of the deliverables associated with this project will be agreed with the consultant identified prior to commencement of the project.</w:t>
      </w:r>
    </w:p>
    <w:p w14:paraId="0939C36E" w14:textId="080B04CB" w:rsidR="00016A2A" w:rsidRDefault="00016A2A" w:rsidP="00937BB8">
      <w:pPr>
        <w:pStyle w:val="NoSpacing"/>
        <w:jc w:val="both"/>
        <w:rPr>
          <w:rFonts w:cs="Calibri"/>
          <w:color w:val="000000"/>
          <w:sz w:val="22"/>
          <w:szCs w:val="22"/>
        </w:rPr>
      </w:pPr>
    </w:p>
    <w:p w14:paraId="7518BF51" w14:textId="50A3AA82" w:rsidR="00FB3C01" w:rsidRPr="00937BB8" w:rsidRDefault="009C6C9D" w:rsidP="00FB3C01">
      <w:pPr>
        <w:pStyle w:val="NoSpacing"/>
        <w:rPr>
          <w:rFonts w:cs="Times New Roman"/>
          <w:sz w:val="22"/>
          <w:szCs w:val="22"/>
          <w:lang w:val="en-CA"/>
        </w:rPr>
      </w:pPr>
      <w:r w:rsidRPr="00937BB8">
        <w:rPr>
          <w:rStyle w:val="Strong"/>
          <w:rFonts w:cs="Arial"/>
          <w:sz w:val="22"/>
          <w:szCs w:val="22"/>
        </w:rPr>
        <w:t>Minimum requirements and competencies:</w:t>
      </w:r>
      <w:r w:rsidRPr="00937BB8">
        <w:rPr>
          <w:rFonts w:cs="Arial"/>
          <w:b/>
          <w:bCs/>
          <w:sz w:val="22"/>
          <w:szCs w:val="22"/>
        </w:rPr>
        <w:br/>
      </w:r>
      <w:r w:rsidR="0067011A" w:rsidRPr="00937BB8">
        <w:rPr>
          <w:rFonts w:cs="Times New Roman"/>
          <w:sz w:val="22"/>
          <w:szCs w:val="22"/>
          <w:lang w:val="en-CA"/>
        </w:rPr>
        <w:t xml:space="preserve">To be successful you </w:t>
      </w:r>
      <w:proofErr w:type="gramStart"/>
      <w:r w:rsidR="0067011A" w:rsidRPr="00937BB8">
        <w:rPr>
          <w:rFonts w:cs="Times New Roman"/>
          <w:sz w:val="22"/>
          <w:szCs w:val="22"/>
          <w:lang w:val="en-CA"/>
        </w:rPr>
        <w:t xml:space="preserve">will </w:t>
      </w:r>
      <w:r w:rsidR="00B85F17">
        <w:rPr>
          <w:rFonts w:cs="Times New Roman"/>
          <w:sz w:val="22"/>
          <w:szCs w:val="22"/>
          <w:lang w:val="en-CA"/>
        </w:rPr>
        <w:t xml:space="preserve"> </w:t>
      </w:r>
      <w:r w:rsidR="00B85F17" w:rsidRPr="00937BB8">
        <w:rPr>
          <w:rFonts w:cs="Times New Roman"/>
          <w:sz w:val="22"/>
          <w:szCs w:val="22"/>
          <w:lang w:val="en-CA"/>
        </w:rPr>
        <w:t>have</w:t>
      </w:r>
      <w:proofErr w:type="gramEnd"/>
      <w:r w:rsidR="00B85F17" w:rsidRPr="00937BB8">
        <w:rPr>
          <w:rFonts w:cs="Times New Roman"/>
          <w:sz w:val="22"/>
          <w:szCs w:val="22"/>
          <w:lang w:val="en-CA"/>
        </w:rPr>
        <w:t xml:space="preserve"> </w:t>
      </w:r>
      <w:r w:rsidR="00D30AEB">
        <w:rPr>
          <w:rFonts w:cs="Times New Roman"/>
          <w:sz w:val="22"/>
          <w:szCs w:val="22"/>
          <w:lang w:val="en-CA"/>
        </w:rPr>
        <w:t>a background</w:t>
      </w:r>
      <w:r w:rsidR="00B85F17" w:rsidRPr="00937BB8">
        <w:rPr>
          <w:rFonts w:cs="Times New Roman"/>
          <w:sz w:val="22"/>
          <w:szCs w:val="22"/>
          <w:lang w:val="en-CA"/>
        </w:rPr>
        <w:t xml:space="preserve"> working in an INGO or UN environment with the modality of cash</w:t>
      </w:r>
      <w:r w:rsidR="00B85F17">
        <w:rPr>
          <w:rFonts w:cs="Times New Roman"/>
          <w:sz w:val="22"/>
          <w:szCs w:val="22"/>
          <w:lang w:val="en-CA"/>
        </w:rPr>
        <w:t xml:space="preserve"> to achieve </w:t>
      </w:r>
      <w:r w:rsidR="00DD5649">
        <w:rPr>
          <w:rFonts w:cs="Times New Roman"/>
          <w:sz w:val="22"/>
          <w:szCs w:val="22"/>
          <w:lang w:val="en-CA"/>
        </w:rPr>
        <w:t>specific</w:t>
      </w:r>
      <w:r w:rsidR="00B85F17">
        <w:rPr>
          <w:rFonts w:cs="Times New Roman"/>
          <w:sz w:val="22"/>
          <w:szCs w:val="22"/>
          <w:lang w:val="en-CA"/>
        </w:rPr>
        <w:t xml:space="preserve"> outcomes</w:t>
      </w:r>
      <w:r w:rsidR="00B85F17" w:rsidRPr="00937BB8">
        <w:rPr>
          <w:rFonts w:cs="Times New Roman"/>
          <w:sz w:val="22"/>
          <w:szCs w:val="22"/>
          <w:lang w:val="en-CA"/>
        </w:rPr>
        <w:t xml:space="preserve">, </w:t>
      </w:r>
      <w:r w:rsidR="009A3DF2">
        <w:rPr>
          <w:rFonts w:cs="Times New Roman"/>
          <w:sz w:val="22"/>
          <w:szCs w:val="22"/>
          <w:lang w:val="en-CA"/>
        </w:rPr>
        <w:t>notably</w:t>
      </w:r>
      <w:r w:rsidR="00DD5649">
        <w:rPr>
          <w:rFonts w:cs="Times New Roman"/>
          <w:sz w:val="22"/>
          <w:szCs w:val="22"/>
          <w:lang w:val="en-CA"/>
        </w:rPr>
        <w:t xml:space="preserve"> child protection outcomes</w:t>
      </w:r>
      <w:r w:rsidR="00D30AEB">
        <w:rPr>
          <w:rFonts w:cs="Times New Roman"/>
          <w:sz w:val="22"/>
          <w:szCs w:val="22"/>
          <w:lang w:val="en-CA"/>
        </w:rPr>
        <w:t xml:space="preserve">. Preferred experience includes </w:t>
      </w:r>
      <w:r w:rsidR="00B85F17" w:rsidRPr="00937BB8">
        <w:rPr>
          <w:rFonts w:cs="Times New Roman"/>
          <w:sz w:val="22"/>
          <w:szCs w:val="22"/>
          <w:lang w:val="en-CA"/>
        </w:rPr>
        <w:t xml:space="preserve">operational </w:t>
      </w:r>
      <w:r w:rsidR="00D30AEB">
        <w:rPr>
          <w:rFonts w:cs="Times New Roman"/>
          <w:sz w:val="22"/>
          <w:szCs w:val="22"/>
          <w:lang w:val="en-CA"/>
        </w:rPr>
        <w:t>work</w:t>
      </w:r>
      <w:r w:rsidR="00B85F17" w:rsidRPr="00937BB8">
        <w:rPr>
          <w:rFonts w:cs="Times New Roman"/>
          <w:sz w:val="22"/>
          <w:szCs w:val="22"/>
          <w:lang w:val="en-CA"/>
        </w:rPr>
        <w:t xml:space="preserve"> at a country level that demonstrates strong</w:t>
      </w:r>
      <w:r w:rsidR="00B85F17">
        <w:rPr>
          <w:rFonts w:cs="Times New Roman"/>
          <w:sz w:val="22"/>
          <w:szCs w:val="22"/>
          <w:lang w:val="en-CA"/>
        </w:rPr>
        <w:t xml:space="preserve"> skills in</w:t>
      </w:r>
      <w:r w:rsidR="00B85F17" w:rsidRPr="00937BB8">
        <w:rPr>
          <w:rFonts w:cs="Times New Roman"/>
          <w:sz w:val="22"/>
          <w:szCs w:val="22"/>
          <w:lang w:val="en-CA"/>
        </w:rPr>
        <w:t xml:space="preserve"> </w:t>
      </w:r>
      <w:r w:rsidR="00DD5649">
        <w:rPr>
          <w:rFonts w:cs="Times New Roman"/>
          <w:sz w:val="22"/>
          <w:szCs w:val="22"/>
          <w:lang w:val="en-CA"/>
        </w:rPr>
        <w:t>m</w:t>
      </w:r>
      <w:r w:rsidR="00B85F17" w:rsidRPr="00937BB8">
        <w:rPr>
          <w:rFonts w:cs="Times New Roman"/>
          <w:sz w:val="22"/>
          <w:szCs w:val="22"/>
          <w:lang w:val="en-CA"/>
        </w:rPr>
        <w:t xml:space="preserve">onitoring and </w:t>
      </w:r>
      <w:r w:rsidR="00DD5649">
        <w:rPr>
          <w:rFonts w:cs="Times New Roman"/>
          <w:sz w:val="22"/>
          <w:szCs w:val="22"/>
          <w:lang w:val="en-CA"/>
        </w:rPr>
        <w:t>e</w:t>
      </w:r>
      <w:r w:rsidR="00B85F17" w:rsidRPr="00937BB8">
        <w:rPr>
          <w:rFonts w:cs="Times New Roman"/>
          <w:sz w:val="22"/>
          <w:szCs w:val="22"/>
          <w:lang w:val="en-CA"/>
        </w:rPr>
        <w:t xml:space="preserve">valuation </w:t>
      </w:r>
      <w:r w:rsidR="00B85F17">
        <w:rPr>
          <w:rFonts w:cs="Times New Roman"/>
          <w:sz w:val="22"/>
          <w:szCs w:val="22"/>
          <w:lang w:val="en-CA"/>
        </w:rPr>
        <w:t>and capacity building</w:t>
      </w:r>
      <w:r w:rsidR="002D54A5">
        <w:rPr>
          <w:rFonts w:cs="Times New Roman"/>
          <w:sz w:val="22"/>
          <w:szCs w:val="22"/>
          <w:lang w:val="en-CA"/>
        </w:rPr>
        <w:t xml:space="preserve"> </w:t>
      </w:r>
      <w:r w:rsidR="00B85F17">
        <w:rPr>
          <w:rFonts w:cs="Times New Roman"/>
          <w:sz w:val="22"/>
          <w:szCs w:val="22"/>
          <w:lang w:val="en-CA"/>
        </w:rPr>
        <w:t xml:space="preserve">humanitarian actors. You will also </w:t>
      </w:r>
      <w:r w:rsidR="00B85F17">
        <w:rPr>
          <w:rFonts w:cs="Times New Roman"/>
          <w:sz w:val="22"/>
          <w:szCs w:val="22"/>
          <w:lang w:val="en-CA"/>
        </w:rPr>
        <w:lastRenderedPageBreak/>
        <w:t>have a sound background in child protection, as well as</w:t>
      </w:r>
      <w:r w:rsidR="0067011A" w:rsidRPr="00937BB8">
        <w:rPr>
          <w:rFonts w:cs="Times New Roman"/>
          <w:sz w:val="22"/>
          <w:szCs w:val="22"/>
          <w:lang w:val="en-CA"/>
        </w:rPr>
        <w:t xml:space="preserve"> a proven track record of successfully </w:t>
      </w:r>
      <w:r w:rsidR="00513CB0" w:rsidRPr="00937BB8">
        <w:rPr>
          <w:rFonts w:cs="Times New Roman"/>
          <w:sz w:val="22"/>
          <w:szCs w:val="22"/>
          <w:lang w:val="en-CA"/>
        </w:rPr>
        <w:t>leading and f</w:t>
      </w:r>
      <w:r w:rsidR="004C1AF5" w:rsidRPr="00937BB8">
        <w:rPr>
          <w:rFonts w:cs="Times New Roman"/>
          <w:sz w:val="22"/>
          <w:szCs w:val="22"/>
          <w:lang w:val="en-CA"/>
        </w:rPr>
        <w:t xml:space="preserve">acilitating </w:t>
      </w:r>
      <w:r w:rsidR="00513CB0" w:rsidRPr="00937BB8">
        <w:rPr>
          <w:rFonts w:cs="Times New Roman"/>
          <w:sz w:val="22"/>
          <w:szCs w:val="22"/>
          <w:lang w:val="en-CA"/>
        </w:rPr>
        <w:t>research</w:t>
      </w:r>
      <w:r w:rsidR="00B85F17">
        <w:rPr>
          <w:rFonts w:cs="Times New Roman"/>
          <w:sz w:val="22"/>
          <w:szCs w:val="22"/>
          <w:lang w:val="en-CA"/>
        </w:rPr>
        <w:t>. You will be s</w:t>
      </w:r>
      <w:r w:rsidR="00B85F17" w:rsidRPr="00937BB8">
        <w:rPr>
          <w:rFonts w:cs="Times New Roman"/>
          <w:sz w:val="22"/>
          <w:szCs w:val="22"/>
          <w:lang w:val="en-CA"/>
        </w:rPr>
        <w:t>elf-driven and able to motivate others</w:t>
      </w:r>
      <w:r w:rsidR="00B85F17">
        <w:rPr>
          <w:rFonts w:cs="Times New Roman"/>
          <w:sz w:val="22"/>
          <w:szCs w:val="22"/>
          <w:lang w:val="en-CA"/>
        </w:rPr>
        <w:t xml:space="preserve"> </w:t>
      </w:r>
      <w:r w:rsidR="0067011A" w:rsidRPr="00937BB8">
        <w:rPr>
          <w:rFonts w:cs="Times New Roman"/>
          <w:sz w:val="22"/>
          <w:szCs w:val="22"/>
          <w:lang w:val="en-CA"/>
        </w:rPr>
        <w:t xml:space="preserve">educated </w:t>
      </w:r>
      <w:r w:rsidR="00F024EC" w:rsidRPr="00937BB8">
        <w:rPr>
          <w:rFonts w:cs="Times New Roman"/>
          <w:sz w:val="22"/>
          <w:szCs w:val="22"/>
          <w:lang w:val="en-CA"/>
        </w:rPr>
        <w:t>at the graduate</w:t>
      </w:r>
      <w:r w:rsidR="0067011A" w:rsidRPr="00937BB8">
        <w:rPr>
          <w:rFonts w:cs="Times New Roman"/>
          <w:sz w:val="22"/>
          <w:szCs w:val="22"/>
          <w:lang w:val="en-CA"/>
        </w:rPr>
        <w:t xml:space="preserve"> level in a relevant subject or have equivalent experience</w:t>
      </w:r>
      <w:r w:rsidR="005E4603">
        <w:rPr>
          <w:rFonts w:cs="Times New Roman"/>
          <w:sz w:val="22"/>
          <w:szCs w:val="22"/>
          <w:lang w:val="en-CA"/>
        </w:rPr>
        <w:t xml:space="preserve"> in developing training packages</w:t>
      </w:r>
      <w:r w:rsidR="0067011A" w:rsidRPr="00937BB8">
        <w:rPr>
          <w:rFonts w:cs="Times New Roman"/>
          <w:sz w:val="22"/>
          <w:szCs w:val="22"/>
          <w:lang w:val="en-CA"/>
        </w:rPr>
        <w:t>. In addition</w:t>
      </w:r>
      <w:r w:rsidR="00946AE7" w:rsidRPr="00937BB8">
        <w:rPr>
          <w:rFonts w:cs="Times New Roman"/>
          <w:sz w:val="22"/>
          <w:szCs w:val="22"/>
          <w:lang w:val="en-CA"/>
        </w:rPr>
        <w:t>,</w:t>
      </w:r>
      <w:r w:rsidR="0067011A" w:rsidRPr="00937BB8">
        <w:rPr>
          <w:rFonts w:cs="Times New Roman"/>
          <w:sz w:val="22"/>
          <w:szCs w:val="22"/>
          <w:lang w:val="en-CA"/>
        </w:rPr>
        <w:t xml:space="preserve"> you will </w:t>
      </w:r>
      <w:r w:rsidR="00FB3C01" w:rsidRPr="00937BB8">
        <w:rPr>
          <w:rFonts w:cs="Times New Roman"/>
          <w:sz w:val="22"/>
          <w:szCs w:val="22"/>
          <w:lang w:val="en-CA"/>
        </w:rPr>
        <w:t xml:space="preserve">have: </w:t>
      </w:r>
    </w:p>
    <w:p w14:paraId="02E08867" w14:textId="3AF20636" w:rsidR="00DC485E" w:rsidRPr="00937BB8" w:rsidRDefault="0067011A" w:rsidP="00FB3C01">
      <w:pPr>
        <w:pStyle w:val="NoSpacing"/>
        <w:numPr>
          <w:ilvl w:val="0"/>
          <w:numId w:val="11"/>
        </w:numPr>
        <w:rPr>
          <w:rFonts w:eastAsia="Times New Roman" w:cs="Times New Roman"/>
          <w:sz w:val="22"/>
          <w:szCs w:val="22"/>
          <w:lang w:val="en-CA"/>
        </w:rPr>
      </w:pPr>
      <w:r w:rsidRPr="00937BB8">
        <w:rPr>
          <w:rFonts w:eastAsia="Times New Roman" w:cs="Times New Roman"/>
          <w:sz w:val="22"/>
          <w:szCs w:val="22"/>
          <w:lang w:val="en-CA"/>
        </w:rPr>
        <w:t xml:space="preserve">An understanding of </w:t>
      </w:r>
      <w:r w:rsidR="00946AE7" w:rsidRPr="00937BB8">
        <w:rPr>
          <w:rFonts w:eastAsia="Times New Roman" w:cs="Times New Roman"/>
          <w:sz w:val="22"/>
          <w:szCs w:val="22"/>
          <w:lang w:val="en-CA"/>
        </w:rPr>
        <w:t xml:space="preserve">the </w:t>
      </w:r>
      <w:r w:rsidRPr="00937BB8">
        <w:rPr>
          <w:rFonts w:eastAsia="Times New Roman" w:cs="Times New Roman"/>
          <w:sz w:val="22"/>
          <w:szCs w:val="22"/>
          <w:lang w:val="en-CA"/>
        </w:rPr>
        <w:t>humanitarian aid architecture</w:t>
      </w:r>
      <w:r w:rsidR="00FB3C01" w:rsidRPr="00937BB8">
        <w:rPr>
          <w:rFonts w:eastAsia="Times New Roman" w:cs="Times New Roman"/>
          <w:sz w:val="22"/>
          <w:szCs w:val="22"/>
          <w:lang w:val="en-CA"/>
        </w:rPr>
        <w:t>;</w:t>
      </w:r>
    </w:p>
    <w:p w14:paraId="37AA09C4" w14:textId="7E02FC87" w:rsidR="00DC485E" w:rsidRPr="00937BB8" w:rsidRDefault="0067011A" w:rsidP="004E24FF">
      <w:pPr>
        <w:pStyle w:val="NoSpacing"/>
        <w:numPr>
          <w:ilvl w:val="0"/>
          <w:numId w:val="8"/>
        </w:numPr>
        <w:jc w:val="both"/>
        <w:rPr>
          <w:rFonts w:eastAsia="Times New Roman" w:cs="Times New Roman"/>
          <w:sz w:val="22"/>
          <w:szCs w:val="22"/>
          <w:lang w:val="en-CA"/>
        </w:rPr>
      </w:pPr>
      <w:r w:rsidRPr="00937BB8">
        <w:rPr>
          <w:rFonts w:eastAsia="Times New Roman" w:cs="Times New Roman"/>
          <w:sz w:val="22"/>
          <w:szCs w:val="22"/>
          <w:lang w:val="en-CA"/>
        </w:rPr>
        <w:t>Good situational agility skills with a high degree of flexibility and adaptability in order to respond to changing needs</w:t>
      </w:r>
      <w:r w:rsidR="00FB3C01" w:rsidRPr="00937BB8">
        <w:rPr>
          <w:rFonts w:eastAsia="Times New Roman" w:cs="Times New Roman"/>
          <w:sz w:val="22"/>
          <w:szCs w:val="22"/>
          <w:lang w:val="en-CA"/>
        </w:rPr>
        <w:t>;</w:t>
      </w:r>
    </w:p>
    <w:p w14:paraId="1E030775" w14:textId="023FBC92" w:rsidR="00DC485E" w:rsidRDefault="0067011A" w:rsidP="004E24FF">
      <w:pPr>
        <w:pStyle w:val="NoSpacing"/>
        <w:numPr>
          <w:ilvl w:val="0"/>
          <w:numId w:val="8"/>
        </w:numPr>
        <w:jc w:val="both"/>
        <w:rPr>
          <w:rFonts w:eastAsia="Times New Roman" w:cs="Times New Roman"/>
          <w:sz w:val="22"/>
          <w:szCs w:val="22"/>
          <w:lang w:val="en-CA"/>
        </w:rPr>
      </w:pPr>
      <w:r w:rsidRPr="00937BB8">
        <w:rPr>
          <w:rFonts w:eastAsia="Times New Roman" w:cs="Times New Roman"/>
          <w:sz w:val="22"/>
          <w:szCs w:val="22"/>
          <w:lang w:val="en-CA"/>
        </w:rPr>
        <w:t>Strong skills in the usage of Mic</w:t>
      </w:r>
      <w:r w:rsidR="00937BB8" w:rsidRPr="00937BB8">
        <w:rPr>
          <w:rFonts w:eastAsia="Times New Roman" w:cs="Times New Roman"/>
          <w:sz w:val="22"/>
          <w:szCs w:val="22"/>
          <w:lang w:val="en-CA"/>
        </w:rPr>
        <w:t>rosoft packages, including Word</w:t>
      </w:r>
      <w:r w:rsidR="00923F88">
        <w:rPr>
          <w:rFonts w:eastAsia="Times New Roman" w:cs="Times New Roman"/>
          <w:sz w:val="22"/>
          <w:szCs w:val="22"/>
          <w:lang w:val="en-CA"/>
        </w:rPr>
        <w:t xml:space="preserve">, </w:t>
      </w:r>
      <w:r w:rsidRPr="00937BB8">
        <w:rPr>
          <w:rFonts w:eastAsia="Times New Roman" w:cs="Times New Roman"/>
          <w:sz w:val="22"/>
          <w:szCs w:val="22"/>
          <w:lang w:val="en-CA"/>
        </w:rPr>
        <w:t>Excel</w:t>
      </w:r>
      <w:r w:rsidR="00923F88">
        <w:rPr>
          <w:rFonts w:eastAsia="Times New Roman" w:cs="Times New Roman"/>
          <w:sz w:val="22"/>
          <w:szCs w:val="22"/>
          <w:lang w:val="en-CA"/>
        </w:rPr>
        <w:t>, and PowerPoint</w:t>
      </w:r>
      <w:r w:rsidR="00FB3C01" w:rsidRPr="00937BB8">
        <w:rPr>
          <w:rFonts w:eastAsia="Times New Roman" w:cs="Times New Roman"/>
          <w:sz w:val="22"/>
          <w:szCs w:val="22"/>
          <w:lang w:val="en-CA"/>
        </w:rPr>
        <w:t>;</w:t>
      </w:r>
    </w:p>
    <w:p w14:paraId="6231D92C" w14:textId="4466394C" w:rsidR="006A7E9F" w:rsidRPr="00937BB8" w:rsidRDefault="006A7E9F" w:rsidP="004E24FF">
      <w:pPr>
        <w:pStyle w:val="NoSpacing"/>
        <w:numPr>
          <w:ilvl w:val="0"/>
          <w:numId w:val="8"/>
        </w:numPr>
        <w:jc w:val="both"/>
        <w:rPr>
          <w:rFonts w:eastAsia="Times New Roman" w:cs="Times New Roman"/>
          <w:sz w:val="22"/>
          <w:szCs w:val="22"/>
          <w:lang w:val="en-CA"/>
        </w:rPr>
      </w:pPr>
      <w:r>
        <w:rPr>
          <w:rFonts w:eastAsia="Times New Roman" w:cs="Times New Roman"/>
          <w:sz w:val="22"/>
          <w:szCs w:val="22"/>
          <w:lang w:val="en-CA"/>
        </w:rPr>
        <w:t xml:space="preserve">Proven experience in data analysis and interpretation; </w:t>
      </w:r>
    </w:p>
    <w:p w14:paraId="23D83DEB" w14:textId="0A29B1D9" w:rsidR="00FB3C01" w:rsidRPr="00937BB8" w:rsidRDefault="0067011A" w:rsidP="00FB3C01">
      <w:pPr>
        <w:pStyle w:val="NoSpacing"/>
        <w:numPr>
          <w:ilvl w:val="0"/>
          <w:numId w:val="8"/>
        </w:numPr>
        <w:jc w:val="both"/>
        <w:rPr>
          <w:rFonts w:eastAsia="Times New Roman" w:cs="Times New Roman"/>
          <w:sz w:val="22"/>
          <w:szCs w:val="22"/>
          <w:lang w:val="en-CA"/>
        </w:rPr>
      </w:pPr>
      <w:r w:rsidRPr="00937BB8">
        <w:rPr>
          <w:rFonts w:eastAsia="Times New Roman" w:cs="Times New Roman"/>
          <w:sz w:val="22"/>
          <w:szCs w:val="22"/>
          <w:lang w:val="en-CA"/>
        </w:rPr>
        <w:t>Excellent Eng</w:t>
      </w:r>
      <w:r w:rsidR="00FB3C01" w:rsidRPr="00937BB8">
        <w:rPr>
          <w:rFonts w:eastAsia="Times New Roman" w:cs="Times New Roman"/>
          <w:sz w:val="22"/>
          <w:szCs w:val="22"/>
          <w:lang w:val="en-CA"/>
        </w:rPr>
        <w:t>lish, both oral and in writing;</w:t>
      </w:r>
    </w:p>
    <w:p w14:paraId="1C9ACDC7" w14:textId="6F7D0300" w:rsidR="00937BB8" w:rsidRPr="00937BB8" w:rsidRDefault="00513CB0" w:rsidP="00937BB8">
      <w:pPr>
        <w:pStyle w:val="NoSpacing"/>
        <w:numPr>
          <w:ilvl w:val="0"/>
          <w:numId w:val="8"/>
        </w:numPr>
        <w:rPr>
          <w:rFonts w:eastAsia="Times New Roman" w:cs="Times New Roman"/>
          <w:sz w:val="22"/>
          <w:szCs w:val="22"/>
          <w:lang w:val="en-CA"/>
        </w:rPr>
      </w:pPr>
      <w:r w:rsidRPr="00937BB8">
        <w:rPr>
          <w:rFonts w:cs="Arial"/>
          <w:sz w:val="22"/>
          <w:szCs w:val="22"/>
        </w:rPr>
        <w:t>Strong interpersonal skills, diplomacy and cultural sensitivity to interact with persons from a range of socio-cultural backgrounds</w:t>
      </w:r>
      <w:r w:rsidR="00923F88">
        <w:rPr>
          <w:rFonts w:cs="Arial"/>
          <w:sz w:val="22"/>
          <w:szCs w:val="22"/>
        </w:rPr>
        <w:t>;</w:t>
      </w:r>
      <w:r w:rsidR="00937BB8" w:rsidRPr="00937BB8">
        <w:rPr>
          <w:rFonts w:cs="Arial"/>
          <w:sz w:val="22"/>
          <w:szCs w:val="22"/>
        </w:rPr>
        <w:t xml:space="preserve"> </w:t>
      </w:r>
    </w:p>
    <w:p w14:paraId="32C7B277" w14:textId="36615FC4" w:rsidR="00937BB8" w:rsidRPr="005E4603" w:rsidRDefault="00937BB8" w:rsidP="00937BB8">
      <w:pPr>
        <w:pStyle w:val="NoSpacing"/>
        <w:numPr>
          <w:ilvl w:val="0"/>
          <w:numId w:val="8"/>
        </w:numPr>
        <w:rPr>
          <w:rFonts w:eastAsia="Times New Roman" w:cs="Times New Roman"/>
          <w:sz w:val="22"/>
          <w:szCs w:val="22"/>
          <w:lang w:val="en-CA"/>
        </w:rPr>
      </w:pPr>
      <w:r w:rsidRPr="00937BB8">
        <w:rPr>
          <w:rFonts w:cs="Arial"/>
          <w:sz w:val="22"/>
          <w:szCs w:val="22"/>
        </w:rPr>
        <w:t xml:space="preserve">Experience conducting </w:t>
      </w:r>
      <w:r w:rsidR="006A7E9F">
        <w:rPr>
          <w:rFonts w:cs="Arial"/>
          <w:sz w:val="22"/>
          <w:szCs w:val="22"/>
        </w:rPr>
        <w:t xml:space="preserve">quantitative </w:t>
      </w:r>
      <w:r w:rsidRPr="00937BB8">
        <w:rPr>
          <w:rFonts w:cs="Arial"/>
          <w:sz w:val="22"/>
          <w:szCs w:val="22"/>
        </w:rPr>
        <w:t>research and review, in particular previous experience working with cash-based interventions in the Child Protection or related sector</w:t>
      </w:r>
      <w:r w:rsidR="00AC5FC6">
        <w:rPr>
          <w:rFonts w:cs="Arial"/>
          <w:sz w:val="22"/>
          <w:szCs w:val="22"/>
        </w:rPr>
        <w:t>(s)</w:t>
      </w:r>
      <w:r w:rsidR="00923F88">
        <w:rPr>
          <w:rFonts w:cs="Arial"/>
          <w:sz w:val="22"/>
          <w:szCs w:val="22"/>
        </w:rPr>
        <w:t>; and</w:t>
      </w:r>
    </w:p>
    <w:p w14:paraId="7B99F81D" w14:textId="63B0600F" w:rsidR="00B85F17" w:rsidRPr="00937BB8" w:rsidRDefault="00B85F17" w:rsidP="00937BB8">
      <w:pPr>
        <w:pStyle w:val="NoSpacing"/>
        <w:numPr>
          <w:ilvl w:val="0"/>
          <w:numId w:val="8"/>
        </w:numPr>
        <w:rPr>
          <w:rFonts w:eastAsia="Times New Roman" w:cs="Times New Roman"/>
          <w:sz w:val="22"/>
          <w:szCs w:val="22"/>
          <w:lang w:val="en-CA"/>
        </w:rPr>
      </w:pPr>
      <w:r>
        <w:rPr>
          <w:rFonts w:cs="Arial"/>
          <w:sz w:val="22"/>
          <w:szCs w:val="22"/>
        </w:rPr>
        <w:t>Experience developing and delivering capacity building / training materials</w:t>
      </w:r>
      <w:r w:rsidR="00923F88">
        <w:rPr>
          <w:rFonts w:cs="Arial"/>
          <w:sz w:val="22"/>
          <w:szCs w:val="22"/>
        </w:rPr>
        <w:t>.</w:t>
      </w:r>
    </w:p>
    <w:p w14:paraId="3852DBED" w14:textId="77777777" w:rsidR="00FB3C01" w:rsidRPr="00937BB8" w:rsidRDefault="00FB3C01" w:rsidP="00937BB8">
      <w:pPr>
        <w:pStyle w:val="NoSpacing"/>
        <w:ind w:left="720"/>
        <w:jc w:val="both"/>
        <w:rPr>
          <w:rFonts w:eastAsia="Times New Roman" w:cs="Times New Roman"/>
          <w:sz w:val="22"/>
          <w:szCs w:val="22"/>
          <w:lang w:val="en-CA"/>
        </w:rPr>
      </w:pPr>
    </w:p>
    <w:p w14:paraId="5DCBEE49" w14:textId="73814287" w:rsidR="00FB3C01" w:rsidRPr="00937BB8" w:rsidRDefault="00FB3C01" w:rsidP="00FB3C01">
      <w:pPr>
        <w:pStyle w:val="NoSpacing"/>
        <w:ind w:left="360"/>
        <w:jc w:val="both"/>
        <w:rPr>
          <w:rFonts w:eastAsia="Times New Roman" w:cs="Times New Roman"/>
          <w:sz w:val="22"/>
          <w:szCs w:val="22"/>
          <w:lang w:val="en-CA"/>
        </w:rPr>
      </w:pPr>
      <w:r w:rsidRPr="00937BB8">
        <w:rPr>
          <w:rFonts w:eastAsia="Times New Roman" w:cs="Times New Roman"/>
          <w:sz w:val="22"/>
          <w:szCs w:val="22"/>
          <w:lang w:val="en-CA"/>
        </w:rPr>
        <w:t xml:space="preserve">Desirable: </w:t>
      </w:r>
    </w:p>
    <w:p w14:paraId="300D2B5E" w14:textId="77777777" w:rsidR="006A7E9F" w:rsidRDefault="00FB3C01" w:rsidP="00FB3C01">
      <w:pPr>
        <w:pStyle w:val="NoSpacing"/>
        <w:numPr>
          <w:ilvl w:val="0"/>
          <w:numId w:val="8"/>
        </w:numPr>
        <w:jc w:val="both"/>
        <w:rPr>
          <w:rFonts w:eastAsia="Times New Roman" w:cs="Times New Roman"/>
          <w:sz w:val="22"/>
          <w:szCs w:val="22"/>
          <w:lang w:val="en-CA"/>
        </w:rPr>
      </w:pPr>
      <w:r w:rsidRPr="00937BB8">
        <w:rPr>
          <w:rFonts w:eastAsia="Times New Roman" w:cs="Times New Roman"/>
          <w:sz w:val="22"/>
          <w:szCs w:val="22"/>
          <w:lang w:val="en-CA"/>
        </w:rPr>
        <w:t>Working proficiency in either French or Arabic</w:t>
      </w:r>
      <w:r w:rsidR="006A7E9F">
        <w:rPr>
          <w:rFonts w:eastAsia="Times New Roman" w:cs="Times New Roman"/>
          <w:sz w:val="22"/>
          <w:szCs w:val="22"/>
          <w:lang w:val="en-CA"/>
        </w:rPr>
        <w:t>;</w:t>
      </w:r>
    </w:p>
    <w:p w14:paraId="137E1529" w14:textId="77777777" w:rsidR="006A7E9F" w:rsidRDefault="006A7E9F" w:rsidP="00FB3C01">
      <w:pPr>
        <w:pStyle w:val="NoSpacing"/>
        <w:numPr>
          <w:ilvl w:val="0"/>
          <w:numId w:val="8"/>
        </w:numPr>
        <w:jc w:val="both"/>
        <w:rPr>
          <w:rFonts w:eastAsia="Times New Roman" w:cs="Times New Roman"/>
          <w:sz w:val="22"/>
          <w:szCs w:val="22"/>
          <w:lang w:val="en-CA"/>
        </w:rPr>
      </w:pPr>
      <w:r>
        <w:rPr>
          <w:rFonts w:eastAsia="Times New Roman" w:cs="Times New Roman"/>
          <w:sz w:val="22"/>
          <w:szCs w:val="22"/>
          <w:lang w:val="en-CA"/>
        </w:rPr>
        <w:t>Experience in writing INGO or UN reports</w:t>
      </w:r>
    </w:p>
    <w:p w14:paraId="52CDC456" w14:textId="52564B1F" w:rsidR="00FB3C01" w:rsidRPr="00937BB8" w:rsidRDefault="006A7E9F" w:rsidP="00FB3C01">
      <w:pPr>
        <w:pStyle w:val="NoSpacing"/>
        <w:numPr>
          <w:ilvl w:val="0"/>
          <w:numId w:val="8"/>
        </w:numPr>
        <w:jc w:val="both"/>
        <w:rPr>
          <w:rFonts w:eastAsia="Times New Roman" w:cs="Times New Roman"/>
          <w:sz w:val="22"/>
          <w:szCs w:val="22"/>
          <w:lang w:val="en-CA"/>
        </w:rPr>
      </w:pPr>
      <w:r>
        <w:rPr>
          <w:rFonts w:eastAsia="Times New Roman" w:cs="Times New Roman"/>
          <w:sz w:val="22"/>
          <w:szCs w:val="22"/>
          <w:lang w:val="en-CA"/>
        </w:rPr>
        <w:t>Skills in statistical programs, such as SPSS or STATA</w:t>
      </w:r>
      <w:r w:rsidR="00AC5FC6">
        <w:rPr>
          <w:rFonts w:eastAsia="Times New Roman" w:cs="Times New Roman"/>
          <w:sz w:val="22"/>
          <w:szCs w:val="22"/>
          <w:lang w:val="en-CA"/>
        </w:rPr>
        <w:t>.</w:t>
      </w:r>
    </w:p>
    <w:p w14:paraId="00770819" w14:textId="212DA5F4" w:rsidR="00DC485E" w:rsidRDefault="00DC485E" w:rsidP="008226B9">
      <w:pPr>
        <w:pStyle w:val="NoSpacing"/>
        <w:rPr>
          <w:rFonts w:cs="Arial"/>
          <w:sz w:val="22"/>
          <w:szCs w:val="22"/>
          <w:lang w:val="en-CA"/>
        </w:rPr>
      </w:pPr>
    </w:p>
    <w:p w14:paraId="2202D017" w14:textId="77777777" w:rsidR="00A772B7" w:rsidRPr="00937BB8" w:rsidRDefault="00A772B7" w:rsidP="00A772B7">
      <w:pPr>
        <w:pStyle w:val="NoSpacing"/>
        <w:rPr>
          <w:rFonts w:cs="Arial"/>
          <w:sz w:val="22"/>
          <w:szCs w:val="22"/>
          <w:lang w:val="en-CA"/>
        </w:rPr>
      </w:pPr>
      <w:r w:rsidRPr="00937BB8">
        <w:rPr>
          <w:rFonts w:cs="Arial"/>
          <w:sz w:val="22"/>
          <w:szCs w:val="22"/>
          <w:lang w:val="en-CA"/>
        </w:rPr>
        <w:t>We need to keep children safe so our selection process reflects our commitment to the protection of children from abuse.</w:t>
      </w:r>
    </w:p>
    <w:p w14:paraId="60F5D4A0" w14:textId="77777777" w:rsidR="00A772B7" w:rsidRPr="00937BB8" w:rsidRDefault="00A772B7" w:rsidP="00A772B7">
      <w:pPr>
        <w:pStyle w:val="NoSpacing"/>
        <w:rPr>
          <w:rFonts w:cs="Arial"/>
          <w:sz w:val="22"/>
          <w:szCs w:val="22"/>
          <w:lang w:val="en-CA"/>
        </w:rPr>
      </w:pPr>
    </w:p>
    <w:p w14:paraId="6F444765" w14:textId="780784BA" w:rsidR="00FB7582" w:rsidRDefault="00FB7582" w:rsidP="008226B9">
      <w:pPr>
        <w:pStyle w:val="NoSpacing"/>
        <w:rPr>
          <w:rFonts w:cs="Arial"/>
          <w:sz w:val="22"/>
          <w:szCs w:val="22"/>
          <w:lang w:val="en-CA"/>
        </w:rPr>
      </w:pPr>
      <w:r>
        <w:rPr>
          <w:rFonts w:cs="Arial"/>
          <w:sz w:val="22"/>
          <w:szCs w:val="22"/>
          <w:lang w:val="en-CA"/>
        </w:rPr>
        <w:t>Please see the attached “Timeline” for the proposed activities, number of days allocated, and the proposed timeline.</w:t>
      </w:r>
    </w:p>
    <w:p w14:paraId="601854E6" w14:textId="77777777" w:rsidR="00FB7582" w:rsidRPr="00937BB8" w:rsidRDefault="00FB7582" w:rsidP="008226B9">
      <w:pPr>
        <w:pStyle w:val="NoSpacing"/>
        <w:rPr>
          <w:rFonts w:cs="Arial"/>
          <w:sz w:val="22"/>
          <w:szCs w:val="22"/>
          <w:lang w:val="en-CA"/>
        </w:rPr>
      </w:pPr>
    </w:p>
    <w:p w14:paraId="1B260D64" w14:textId="2B61C90A" w:rsidR="009C6C9D" w:rsidRPr="00FB7582" w:rsidRDefault="009C6C9D" w:rsidP="00FB7582">
      <w:r w:rsidRPr="00937BB8">
        <w:rPr>
          <w:rFonts w:cs="Arial"/>
          <w:sz w:val="22"/>
          <w:szCs w:val="22"/>
          <w:lang w:val="en-CA"/>
        </w:rPr>
        <w:t xml:space="preserve">Please apply in English </w:t>
      </w:r>
      <w:r w:rsidR="00FB7582">
        <w:rPr>
          <w:rFonts w:cs="Arial"/>
          <w:sz w:val="22"/>
          <w:szCs w:val="22"/>
          <w:lang w:val="en-CA"/>
        </w:rPr>
        <w:t>with</w:t>
      </w:r>
      <w:r w:rsidRPr="00937BB8">
        <w:rPr>
          <w:rFonts w:cs="Arial"/>
          <w:sz w:val="22"/>
          <w:szCs w:val="22"/>
          <w:lang w:val="en-CA"/>
        </w:rPr>
        <w:t xml:space="preserve"> your CV</w:t>
      </w:r>
      <w:r w:rsidR="00FB7582">
        <w:rPr>
          <w:rFonts w:cs="Arial"/>
          <w:sz w:val="22"/>
          <w:szCs w:val="22"/>
          <w:lang w:val="en-CA"/>
        </w:rPr>
        <w:t xml:space="preserve"> and daily rate</w:t>
      </w:r>
      <w:r w:rsidRPr="00937BB8">
        <w:rPr>
          <w:rFonts w:cs="Arial"/>
          <w:sz w:val="22"/>
          <w:szCs w:val="22"/>
          <w:lang w:val="en-CA"/>
        </w:rPr>
        <w:t>.</w:t>
      </w:r>
      <w:r w:rsidR="008226B9" w:rsidRPr="00937BB8">
        <w:rPr>
          <w:rFonts w:cs="Arial"/>
          <w:sz w:val="22"/>
          <w:szCs w:val="22"/>
          <w:lang w:val="en-CA"/>
        </w:rPr>
        <w:t xml:space="preserve"> Applications should be sent to </w:t>
      </w:r>
      <w:r w:rsidR="00FB7582">
        <w:rPr>
          <w:rFonts w:cs="Arial"/>
          <w:sz w:val="22"/>
          <w:szCs w:val="22"/>
          <w:lang w:val="en-CA"/>
        </w:rPr>
        <w:t>the Assessment, Measurement, and Evidence Working Group coordinator</w:t>
      </w:r>
      <w:r w:rsidR="00A772B7">
        <w:rPr>
          <w:rFonts w:cs="Arial"/>
          <w:sz w:val="22"/>
          <w:szCs w:val="22"/>
          <w:lang w:val="en-CA"/>
        </w:rPr>
        <w:t>s</w:t>
      </w:r>
      <w:r w:rsidR="00FB7582">
        <w:rPr>
          <w:rFonts w:cs="Arial"/>
          <w:sz w:val="22"/>
          <w:szCs w:val="22"/>
          <w:lang w:val="en-CA"/>
        </w:rPr>
        <w:t xml:space="preserve"> at </w:t>
      </w:r>
      <w:hyperlink r:id="rId8" w:history="1">
        <w:r w:rsidR="00FB7582">
          <w:rPr>
            <w:rStyle w:val="Hyperlink"/>
          </w:rPr>
          <w:t>ame.wg@alliancecpha.org</w:t>
        </w:r>
      </w:hyperlink>
      <w:r w:rsidR="00FB7582">
        <w:t xml:space="preserve"> and the Cash and Child Protection Task Force </w:t>
      </w:r>
      <w:r w:rsidR="00A772B7">
        <w:t xml:space="preserve">coordinators </w:t>
      </w:r>
      <w:r w:rsidR="00FB7582">
        <w:t xml:space="preserve">at </w:t>
      </w:r>
      <w:hyperlink r:id="rId9" w:history="1">
        <w:r w:rsidR="00FB7582">
          <w:rPr>
            <w:rStyle w:val="Hyperlink"/>
          </w:rPr>
          <w:t>cash.tf@alliancecpha.org</w:t>
        </w:r>
      </w:hyperlink>
      <w:r w:rsidR="00FB7582">
        <w:t>.</w:t>
      </w:r>
    </w:p>
    <w:p w14:paraId="717E5C47" w14:textId="77777777" w:rsidR="00DC485E" w:rsidRPr="00937BB8" w:rsidRDefault="00DC485E" w:rsidP="008226B9">
      <w:pPr>
        <w:pStyle w:val="NoSpacing"/>
        <w:rPr>
          <w:rFonts w:cs="Arial"/>
          <w:sz w:val="22"/>
          <w:szCs w:val="22"/>
          <w:lang w:val="en-CA"/>
        </w:rPr>
      </w:pPr>
    </w:p>
    <w:p w14:paraId="2CFAE982" w14:textId="2571403B" w:rsidR="009C6C9D" w:rsidRPr="00937BB8" w:rsidRDefault="009C6C9D" w:rsidP="00923F88">
      <w:pPr>
        <w:pStyle w:val="NoSpacing"/>
      </w:pPr>
      <w:r w:rsidRPr="00937BB8">
        <w:rPr>
          <w:rFonts w:cs="Arial"/>
          <w:sz w:val="22"/>
          <w:szCs w:val="22"/>
          <w:lang w:val="en-CA"/>
        </w:rPr>
        <w:t>Applications will be reviewed on a rolling basis.</w:t>
      </w:r>
      <w:r w:rsidR="008226B9" w:rsidRPr="00937BB8">
        <w:rPr>
          <w:rFonts w:cs="Arial"/>
          <w:sz w:val="22"/>
          <w:szCs w:val="22"/>
          <w:lang w:val="en-CA"/>
        </w:rPr>
        <w:t xml:space="preserve"> Deadline for applications is </w:t>
      </w:r>
      <w:r w:rsidR="00FB7582">
        <w:rPr>
          <w:rFonts w:cs="Arial"/>
          <w:b/>
          <w:sz w:val="22"/>
          <w:szCs w:val="22"/>
          <w:lang w:val="en-CA"/>
        </w:rPr>
        <w:t>7 January 2019</w:t>
      </w:r>
      <w:r w:rsidR="008226B9" w:rsidRPr="00937BB8">
        <w:rPr>
          <w:rFonts w:cs="Arial"/>
          <w:sz w:val="22"/>
          <w:szCs w:val="22"/>
          <w:lang w:val="en-CA"/>
        </w:rPr>
        <w:t>. Expected star</w:t>
      </w:r>
      <w:bookmarkStart w:id="1" w:name="_GoBack"/>
      <w:bookmarkEnd w:id="1"/>
      <w:r w:rsidR="008226B9" w:rsidRPr="00937BB8">
        <w:rPr>
          <w:rFonts w:cs="Arial"/>
          <w:sz w:val="22"/>
          <w:szCs w:val="22"/>
          <w:lang w:val="en-CA"/>
        </w:rPr>
        <w:t xml:space="preserve">t date is </w:t>
      </w:r>
      <w:r w:rsidR="009D5A1E">
        <w:rPr>
          <w:rFonts w:cs="Arial"/>
          <w:b/>
          <w:sz w:val="22"/>
          <w:szCs w:val="22"/>
          <w:lang w:val="en-CA"/>
        </w:rPr>
        <w:t>1</w:t>
      </w:r>
      <w:r w:rsidR="00FB7582">
        <w:rPr>
          <w:rFonts w:cs="Arial"/>
          <w:b/>
          <w:sz w:val="22"/>
          <w:szCs w:val="22"/>
          <w:lang w:val="en-CA"/>
        </w:rPr>
        <w:t>1</w:t>
      </w:r>
      <w:r w:rsidR="009D5A1E">
        <w:rPr>
          <w:rFonts w:cs="Arial"/>
          <w:b/>
          <w:sz w:val="22"/>
          <w:szCs w:val="22"/>
          <w:lang w:val="en-CA"/>
        </w:rPr>
        <w:t xml:space="preserve"> </w:t>
      </w:r>
      <w:r w:rsidR="00FB7582">
        <w:rPr>
          <w:rFonts w:cs="Arial"/>
          <w:b/>
          <w:sz w:val="22"/>
          <w:szCs w:val="22"/>
          <w:lang w:val="en-CA"/>
        </w:rPr>
        <w:t>February</w:t>
      </w:r>
      <w:r w:rsidR="005E4603">
        <w:rPr>
          <w:rFonts w:cs="Arial"/>
          <w:b/>
          <w:sz w:val="22"/>
          <w:szCs w:val="22"/>
          <w:lang w:val="en-CA"/>
        </w:rPr>
        <w:t xml:space="preserve"> </w:t>
      </w:r>
      <w:r w:rsidR="008226B9" w:rsidRPr="00937BB8">
        <w:rPr>
          <w:rFonts w:cs="Arial"/>
          <w:b/>
          <w:sz w:val="22"/>
          <w:szCs w:val="22"/>
          <w:lang w:val="en-CA"/>
        </w:rPr>
        <w:t>201</w:t>
      </w:r>
      <w:r w:rsidR="009D5A1E">
        <w:rPr>
          <w:rFonts w:cs="Arial"/>
          <w:b/>
          <w:sz w:val="22"/>
          <w:szCs w:val="22"/>
          <w:lang w:val="en-CA"/>
        </w:rPr>
        <w:t>9</w:t>
      </w:r>
      <w:r w:rsidR="008226B9" w:rsidRPr="00937BB8">
        <w:rPr>
          <w:rFonts w:cs="Arial"/>
          <w:sz w:val="22"/>
          <w:szCs w:val="22"/>
          <w:lang w:val="en-CA"/>
        </w:rPr>
        <w:t xml:space="preserve">. </w:t>
      </w:r>
    </w:p>
    <w:sectPr w:rsidR="009C6C9D" w:rsidRPr="00937BB8" w:rsidSect="00F229B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E788" w14:textId="77777777" w:rsidR="00501588" w:rsidRDefault="00501588" w:rsidP="005717D8">
      <w:r>
        <w:separator/>
      </w:r>
    </w:p>
  </w:endnote>
  <w:endnote w:type="continuationSeparator" w:id="0">
    <w:p w14:paraId="552A109D" w14:textId="77777777" w:rsidR="00501588" w:rsidRDefault="00501588" w:rsidP="0057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7247" w14:textId="77777777" w:rsidR="00501588" w:rsidRDefault="00501588" w:rsidP="005717D8">
      <w:r>
        <w:separator/>
      </w:r>
    </w:p>
  </w:footnote>
  <w:footnote w:type="continuationSeparator" w:id="0">
    <w:p w14:paraId="18D6DD13" w14:textId="77777777" w:rsidR="00501588" w:rsidRDefault="00501588" w:rsidP="0057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D6A"/>
    <w:multiLevelType w:val="multilevel"/>
    <w:tmpl w:val="D0F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956C7"/>
    <w:multiLevelType w:val="multilevel"/>
    <w:tmpl w:val="BE66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54D98"/>
    <w:multiLevelType w:val="hybridMultilevel"/>
    <w:tmpl w:val="7E06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4332"/>
    <w:multiLevelType w:val="hybridMultilevel"/>
    <w:tmpl w:val="35A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626EE"/>
    <w:multiLevelType w:val="multilevel"/>
    <w:tmpl w:val="502A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12382"/>
    <w:multiLevelType w:val="hybridMultilevel"/>
    <w:tmpl w:val="A5D2D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0E14171"/>
    <w:multiLevelType w:val="hybridMultilevel"/>
    <w:tmpl w:val="9AECE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A47C38"/>
    <w:multiLevelType w:val="multilevel"/>
    <w:tmpl w:val="9726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248CA"/>
    <w:multiLevelType w:val="hybridMultilevel"/>
    <w:tmpl w:val="7A58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2335E"/>
    <w:multiLevelType w:val="hybridMultilevel"/>
    <w:tmpl w:val="A696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E65C7"/>
    <w:multiLevelType w:val="multilevel"/>
    <w:tmpl w:val="8786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2A192A"/>
    <w:multiLevelType w:val="multilevel"/>
    <w:tmpl w:val="4ADE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1"/>
  </w:num>
  <w:num w:numId="4">
    <w:abstractNumId w:val="5"/>
  </w:num>
  <w:num w:numId="5">
    <w:abstractNumId w:val="7"/>
  </w:num>
  <w:num w:numId="6">
    <w:abstractNumId w:val="1"/>
  </w:num>
  <w:num w:numId="7">
    <w:abstractNumId w:val="9"/>
  </w:num>
  <w:num w:numId="8">
    <w:abstractNumId w:val="3"/>
  </w:num>
  <w:num w:numId="9">
    <w:abstractNumId w:val="0"/>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9D"/>
    <w:rsid w:val="00016A2A"/>
    <w:rsid w:val="00046B9A"/>
    <w:rsid w:val="000A180A"/>
    <w:rsid w:val="000C33B9"/>
    <w:rsid w:val="00127791"/>
    <w:rsid w:val="001455FF"/>
    <w:rsid w:val="001C73DB"/>
    <w:rsid w:val="00222F1D"/>
    <w:rsid w:val="00253C46"/>
    <w:rsid w:val="00274A5C"/>
    <w:rsid w:val="002D54A5"/>
    <w:rsid w:val="0031249A"/>
    <w:rsid w:val="00341C8D"/>
    <w:rsid w:val="00357D67"/>
    <w:rsid w:val="00375074"/>
    <w:rsid w:val="003924A7"/>
    <w:rsid w:val="003C3600"/>
    <w:rsid w:val="00411AA1"/>
    <w:rsid w:val="00445D4F"/>
    <w:rsid w:val="00456A1C"/>
    <w:rsid w:val="004B0FE5"/>
    <w:rsid w:val="004C1AF5"/>
    <w:rsid w:val="004D7791"/>
    <w:rsid w:val="004E24FF"/>
    <w:rsid w:val="00501588"/>
    <w:rsid w:val="00513CB0"/>
    <w:rsid w:val="0054024C"/>
    <w:rsid w:val="005717D8"/>
    <w:rsid w:val="005B1285"/>
    <w:rsid w:val="005E4603"/>
    <w:rsid w:val="00610D3F"/>
    <w:rsid w:val="0067011A"/>
    <w:rsid w:val="00676135"/>
    <w:rsid w:val="006A23A5"/>
    <w:rsid w:val="006A7E9F"/>
    <w:rsid w:val="007318A8"/>
    <w:rsid w:val="00746A1D"/>
    <w:rsid w:val="007725FD"/>
    <w:rsid w:val="007D07FF"/>
    <w:rsid w:val="007D16B6"/>
    <w:rsid w:val="007D7AA0"/>
    <w:rsid w:val="007E02D9"/>
    <w:rsid w:val="0081325F"/>
    <w:rsid w:val="008226B9"/>
    <w:rsid w:val="00857F78"/>
    <w:rsid w:val="008623CC"/>
    <w:rsid w:val="00923F88"/>
    <w:rsid w:val="00937BB8"/>
    <w:rsid w:val="00946AE7"/>
    <w:rsid w:val="00964BB7"/>
    <w:rsid w:val="009A3DF2"/>
    <w:rsid w:val="009C6C9D"/>
    <w:rsid w:val="009D5A1E"/>
    <w:rsid w:val="009F32A3"/>
    <w:rsid w:val="00A06B5D"/>
    <w:rsid w:val="00A21616"/>
    <w:rsid w:val="00A772B7"/>
    <w:rsid w:val="00AC5FC6"/>
    <w:rsid w:val="00AF28D6"/>
    <w:rsid w:val="00B85F17"/>
    <w:rsid w:val="00BA3E80"/>
    <w:rsid w:val="00BC2446"/>
    <w:rsid w:val="00BD776A"/>
    <w:rsid w:val="00C05ACB"/>
    <w:rsid w:val="00CB3823"/>
    <w:rsid w:val="00CE428B"/>
    <w:rsid w:val="00CF6145"/>
    <w:rsid w:val="00D30AEB"/>
    <w:rsid w:val="00D3299C"/>
    <w:rsid w:val="00D97D60"/>
    <w:rsid w:val="00DC4625"/>
    <w:rsid w:val="00DC485E"/>
    <w:rsid w:val="00DC66D7"/>
    <w:rsid w:val="00DD2883"/>
    <w:rsid w:val="00DD5649"/>
    <w:rsid w:val="00E84AFC"/>
    <w:rsid w:val="00EA0255"/>
    <w:rsid w:val="00EB1C02"/>
    <w:rsid w:val="00EB1D62"/>
    <w:rsid w:val="00EE72C7"/>
    <w:rsid w:val="00F024EC"/>
    <w:rsid w:val="00F229B9"/>
    <w:rsid w:val="00F407CD"/>
    <w:rsid w:val="00F551AC"/>
    <w:rsid w:val="00F87240"/>
    <w:rsid w:val="00FB3C01"/>
    <w:rsid w:val="00FB7582"/>
    <w:rsid w:val="00FD651C"/>
    <w:rsid w:val="00FE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EA3AA"/>
  <w14:defaultImageDpi w14:val="330"/>
  <w15:docId w15:val="{3876616F-D3BA-45AF-A76A-9BC2EBE1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7D8"/>
    <w:pPr>
      <w:keepNext/>
      <w:keepLines/>
      <w:spacing w:before="240"/>
      <w:outlineLvl w:val="0"/>
    </w:pPr>
    <w:rPr>
      <w:rFonts w:asciiTheme="majorHAnsi" w:eastAsiaTheme="majorEastAsia" w:hAnsiTheme="majorHAnsi" w:cstheme="majorBidi"/>
      <w:color w:val="365F91" w:themeColor="accent1" w:themeShade="BF"/>
      <w:sz w:val="32"/>
      <w:szCs w:val="32"/>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C9D"/>
    <w:pPr>
      <w:spacing w:before="100" w:beforeAutospacing="1" w:after="100" w:afterAutospacing="1"/>
    </w:pPr>
    <w:rPr>
      <w:rFonts w:ascii="Times New Roman" w:hAnsi="Times New Roman" w:cs="Times New Roman"/>
      <w:sz w:val="20"/>
      <w:szCs w:val="20"/>
      <w:lang w:val="en-CA"/>
    </w:rPr>
  </w:style>
  <w:style w:type="character" w:styleId="Strong">
    <w:name w:val="Strong"/>
    <w:basedOn w:val="DefaultParagraphFont"/>
    <w:uiPriority w:val="22"/>
    <w:qFormat/>
    <w:rsid w:val="009C6C9D"/>
    <w:rPr>
      <w:b/>
      <w:bCs/>
    </w:rPr>
  </w:style>
  <w:style w:type="character" w:customStyle="1" w:styleId="apple-converted-space">
    <w:name w:val="apple-converted-space"/>
    <w:basedOn w:val="DefaultParagraphFont"/>
    <w:rsid w:val="009C6C9D"/>
  </w:style>
  <w:style w:type="character" w:styleId="Hyperlink">
    <w:name w:val="Hyperlink"/>
    <w:basedOn w:val="DefaultParagraphFont"/>
    <w:uiPriority w:val="99"/>
    <w:unhideWhenUsed/>
    <w:rsid w:val="009C6C9D"/>
    <w:rPr>
      <w:color w:val="0000FF"/>
      <w:u w:val="single"/>
    </w:rPr>
  </w:style>
  <w:style w:type="character" w:customStyle="1" w:styleId="Heading1Char">
    <w:name w:val="Heading 1 Char"/>
    <w:basedOn w:val="DefaultParagraphFont"/>
    <w:link w:val="Heading1"/>
    <w:uiPriority w:val="9"/>
    <w:rsid w:val="005717D8"/>
    <w:rPr>
      <w:rFonts w:asciiTheme="majorHAnsi" w:eastAsiaTheme="majorEastAsia" w:hAnsiTheme="majorHAnsi" w:cstheme="majorBidi"/>
      <w:color w:val="365F91" w:themeColor="accent1" w:themeShade="BF"/>
      <w:sz w:val="32"/>
      <w:szCs w:val="32"/>
      <w:lang w:val="en-AU" w:eastAsia="ja-JP"/>
    </w:rPr>
  </w:style>
  <w:style w:type="paragraph" w:styleId="FootnoteText">
    <w:name w:val="footnote text"/>
    <w:basedOn w:val="Normal"/>
    <w:link w:val="FootnoteTextChar"/>
    <w:uiPriority w:val="99"/>
    <w:semiHidden/>
    <w:unhideWhenUsed/>
    <w:rsid w:val="005717D8"/>
    <w:rPr>
      <w:rFonts w:ascii="Times New Roman" w:eastAsia="MS Mincho" w:hAnsi="Times New Roman" w:cs="Times New Roman"/>
      <w:sz w:val="20"/>
      <w:szCs w:val="20"/>
      <w:lang w:val="en-AU" w:eastAsia="ja-JP"/>
    </w:rPr>
  </w:style>
  <w:style w:type="character" w:customStyle="1" w:styleId="FootnoteTextChar">
    <w:name w:val="Footnote Text Char"/>
    <w:basedOn w:val="DefaultParagraphFont"/>
    <w:link w:val="FootnoteText"/>
    <w:uiPriority w:val="99"/>
    <w:semiHidden/>
    <w:rsid w:val="005717D8"/>
    <w:rPr>
      <w:rFonts w:ascii="Times New Roman" w:eastAsia="MS Mincho" w:hAnsi="Times New Roman" w:cs="Times New Roman"/>
      <w:sz w:val="20"/>
      <w:szCs w:val="20"/>
      <w:lang w:val="en-AU" w:eastAsia="ja-JP"/>
    </w:rPr>
  </w:style>
  <w:style w:type="character" w:styleId="FootnoteReference">
    <w:name w:val="footnote reference"/>
    <w:basedOn w:val="DefaultParagraphFont"/>
    <w:uiPriority w:val="99"/>
    <w:semiHidden/>
    <w:unhideWhenUsed/>
    <w:rsid w:val="005717D8"/>
    <w:rPr>
      <w:vertAlign w:val="superscript"/>
    </w:rPr>
  </w:style>
  <w:style w:type="character" w:styleId="FollowedHyperlink">
    <w:name w:val="FollowedHyperlink"/>
    <w:basedOn w:val="DefaultParagraphFont"/>
    <w:uiPriority w:val="99"/>
    <w:semiHidden/>
    <w:unhideWhenUsed/>
    <w:rsid w:val="005717D8"/>
    <w:rPr>
      <w:color w:val="800080" w:themeColor="followedHyperlink"/>
      <w:u w:val="single"/>
    </w:rPr>
  </w:style>
  <w:style w:type="paragraph" w:styleId="NoSpacing">
    <w:name w:val="No Spacing"/>
    <w:uiPriority w:val="1"/>
    <w:qFormat/>
    <w:rsid w:val="008226B9"/>
  </w:style>
  <w:style w:type="paragraph" w:styleId="BalloonText">
    <w:name w:val="Balloon Text"/>
    <w:basedOn w:val="Normal"/>
    <w:link w:val="BalloonTextChar"/>
    <w:uiPriority w:val="99"/>
    <w:semiHidden/>
    <w:unhideWhenUsed/>
    <w:rsid w:val="00EE72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72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E72C7"/>
    <w:rPr>
      <w:sz w:val="16"/>
      <w:szCs w:val="16"/>
    </w:rPr>
  </w:style>
  <w:style w:type="paragraph" w:styleId="CommentText">
    <w:name w:val="annotation text"/>
    <w:basedOn w:val="Normal"/>
    <w:link w:val="CommentTextChar"/>
    <w:uiPriority w:val="99"/>
    <w:semiHidden/>
    <w:unhideWhenUsed/>
    <w:rsid w:val="00EE72C7"/>
    <w:rPr>
      <w:sz w:val="20"/>
      <w:szCs w:val="20"/>
    </w:rPr>
  </w:style>
  <w:style w:type="character" w:customStyle="1" w:styleId="CommentTextChar">
    <w:name w:val="Comment Text Char"/>
    <w:basedOn w:val="DefaultParagraphFont"/>
    <w:link w:val="CommentText"/>
    <w:uiPriority w:val="99"/>
    <w:semiHidden/>
    <w:rsid w:val="00EE72C7"/>
    <w:rPr>
      <w:sz w:val="20"/>
      <w:szCs w:val="20"/>
    </w:rPr>
  </w:style>
  <w:style w:type="paragraph" w:styleId="CommentSubject">
    <w:name w:val="annotation subject"/>
    <w:basedOn w:val="CommentText"/>
    <w:next w:val="CommentText"/>
    <w:link w:val="CommentSubjectChar"/>
    <w:uiPriority w:val="99"/>
    <w:semiHidden/>
    <w:unhideWhenUsed/>
    <w:rsid w:val="00EE72C7"/>
    <w:rPr>
      <w:b/>
      <w:bCs/>
    </w:rPr>
  </w:style>
  <w:style w:type="character" w:customStyle="1" w:styleId="CommentSubjectChar">
    <w:name w:val="Comment Subject Char"/>
    <w:basedOn w:val="CommentTextChar"/>
    <w:link w:val="CommentSubject"/>
    <w:uiPriority w:val="99"/>
    <w:semiHidden/>
    <w:rsid w:val="00EE72C7"/>
    <w:rPr>
      <w:b/>
      <w:bCs/>
      <w:sz w:val="20"/>
      <w:szCs w:val="20"/>
    </w:rPr>
  </w:style>
  <w:style w:type="paragraph" w:customStyle="1" w:styleId="Default">
    <w:name w:val="Default"/>
    <w:rsid w:val="007D7AA0"/>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7D7AA0"/>
    <w:pPr>
      <w:ind w:left="720"/>
      <w:contextualSpacing/>
    </w:pPr>
  </w:style>
  <w:style w:type="paragraph" w:styleId="Revision">
    <w:name w:val="Revision"/>
    <w:hidden/>
    <w:uiPriority w:val="99"/>
    <w:semiHidden/>
    <w:rsid w:val="00DD5649"/>
  </w:style>
  <w:style w:type="character" w:customStyle="1" w:styleId="UnresolvedMention1">
    <w:name w:val="Unresolved Mention1"/>
    <w:basedOn w:val="DefaultParagraphFont"/>
    <w:uiPriority w:val="99"/>
    <w:semiHidden/>
    <w:unhideWhenUsed/>
    <w:rsid w:val="005E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802">
      <w:bodyDiv w:val="1"/>
      <w:marLeft w:val="0"/>
      <w:marRight w:val="0"/>
      <w:marTop w:val="0"/>
      <w:marBottom w:val="0"/>
      <w:divBdr>
        <w:top w:val="none" w:sz="0" w:space="0" w:color="auto"/>
        <w:left w:val="none" w:sz="0" w:space="0" w:color="auto"/>
        <w:bottom w:val="none" w:sz="0" w:space="0" w:color="auto"/>
        <w:right w:val="none" w:sz="0" w:space="0" w:color="auto"/>
      </w:divBdr>
    </w:div>
    <w:div w:id="32392266">
      <w:bodyDiv w:val="1"/>
      <w:marLeft w:val="0"/>
      <w:marRight w:val="0"/>
      <w:marTop w:val="0"/>
      <w:marBottom w:val="0"/>
      <w:divBdr>
        <w:top w:val="none" w:sz="0" w:space="0" w:color="auto"/>
        <w:left w:val="none" w:sz="0" w:space="0" w:color="auto"/>
        <w:bottom w:val="none" w:sz="0" w:space="0" w:color="auto"/>
        <w:right w:val="none" w:sz="0" w:space="0" w:color="auto"/>
      </w:divBdr>
    </w:div>
    <w:div w:id="605041800">
      <w:bodyDiv w:val="1"/>
      <w:marLeft w:val="0"/>
      <w:marRight w:val="0"/>
      <w:marTop w:val="0"/>
      <w:marBottom w:val="0"/>
      <w:divBdr>
        <w:top w:val="none" w:sz="0" w:space="0" w:color="auto"/>
        <w:left w:val="none" w:sz="0" w:space="0" w:color="auto"/>
        <w:bottom w:val="none" w:sz="0" w:space="0" w:color="auto"/>
        <w:right w:val="none" w:sz="0" w:space="0" w:color="auto"/>
      </w:divBdr>
    </w:div>
    <w:div w:id="747387470">
      <w:bodyDiv w:val="1"/>
      <w:marLeft w:val="0"/>
      <w:marRight w:val="0"/>
      <w:marTop w:val="0"/>
      <w:marBottom w:val="0"/>
      <w:divBdr>
        <w:top w:val="none" w:sz="0" w:space="0" w:color="auto"/>
        <w:left w:val="none" w:sz="0" w:space="0" w:color="auto"/>
        <w:bottom w:val="none" w:sz="0" w:space="0" w:color="auto"/>
        <w:right w:val="none" w:sz="0" w:space="0" w:color="auto"/>
      </w:divBdr>
    </w:div>
    <w:div w:id="850800107">
      <w:bodyDiv w:val="1"/>
      <w:marLeft w:val="0"/>
      <w:marRight w:val="0"/>
      <w:marTop w:val="0"/>
      <w:marBottom w:val="0"/>
      <w:divBdr>
        <w:top w:val="none" w:sz="0" w:space="0" w:color="auto"/>
        <w:left w:val="none" w:sz="0" w:space="0" w:color="auto"/>
        <w:bottom w:val="none" w:sz="0" w:space="0" w:color="auto"/>
        <w:right w:val="none" w:sz="0" w:space="0" w:color="auto"/>
      </w:divBdr>
      <w:divsChild>
        <w:div w:id="946159929">
          <w:marLeft w:val="0"/>
          <w:marRight w:val="0"/>
          <w:marTop w:val="0"/>
          <w:marBottom w:val="840"/>
          <w:divBdr>
            <w:top w:val="none" w:sz="0" w:space="0" w:color="auto"/>
            <w:left w:val="none" w:sz="0" w:space="0" w:color="auto"/>
            <w:bottom w:val="none" w:sz="0" w:space="0" w:color="auto"/>
            <w:right w:val="none" w:sz="0" w:space="0" w:color="auto"/>
          </w:divBdr>
        </w:div>
      </w:divsChild>
    </w:div>
    <w:div w:id="854535101">
      <w:bodyDiv w:val="1"/>
      <w:marLeft w:val="0"/>
      <w:marRight w:val="0"/>
      <w:marTop w:val="0"/>
      <w:marBottom w:val="0"/>
      <w:divBdr>
        <w:top w:val="none" w:sz="0" w:space="0" w:color="auto"/>
        <w:left w:val="none" w:sz="0" w:space="0" w:color="auto"/>
        <w:bottom w:val="none" w:sz="0" w:space="0" w:color="auto"/>
        <w:right w:val="none" w:sz="0" w:space="0" w:color="auto"/>
      </w:divBdr>
    </w:div>
    <w:div w:id="910506750">
      <w:bodyDiv w:val="1"/>
      <w:marLeft w:val="0"/>
      <w:marRight w:val="0"/>
      <w:marTop w:val="0"/>
      <w:marBottom w:val="0"/>
      <w:divBdr>
        <w:top w:val="none" w:sz="0" w:space="0" w:color="auto"/>
        <w:left w:val="none" w:sz="0" w:space="0" w:color="auto"/>
        <w:bottom w:val="none" w:sz="0" w:space="0" w:color="auto"/>
        <w:right w:val="none" w:sz="0" w:space="0" w:color="auto"/>
      </w:divBdr>
    </w:div>
    <w:div w:id="914777865">
      <w:bodyDiv w:val="1"/>
      <w:marLeft w:val="0"/>
      <w:marRight w:val="0"/>
      <w:marTop w:val="0"/>
      <w:marBottom w:val="0"/>
      <w:divBdr>
        <w:top w:val="none" w:sz="0" w:space="0" w:color="auto"/>
        <w:left w:val="none" w:sz="0" w:space="0" w:color="auto"/>
        <w:bottom w:val="none" w:sz="0" w:space="0" w:color="auto"/>
        <w:right w:val="none" w:sz="0" w:space="0" w:color="auto"/>
      </w:divBdr>
    </w:div>
    <w:div w:id="936787979">
      <w:bodyDiv w:val="1"/>
      <w:marLeft w:val="0"/>
      <w:marRight w:val="0"/>
      <w:marTop w:val="0"/>
      <w:marBottom w:val="0"/>
      <w:divBdr>
        <w:top w:val="none" w:sz="0" w:space="0" w:color="auto"/>
        <w:left w:val="none" w:sz="0" w:space="0" w:color="auto"/>
        <w:bottom w:val="none" w:sz="0" w:space="0" w:color="auto"/>
        <w:right w:val="none" w:sz="0" w:space="0" w:color="auto"/>
      </w:divBdr>
    </w:div>
    <w:div w:id="1249541370">
      <w:bodyDiv w:val="1"/>
      <w:marLeft w:val="0"/>
      <w:marRight w:val="0"/>
      <w:marTop w:val="0"/>
      <w:marBottom w:val="0"/>
      <w:divBdr>
        <w:top w:val="none" w:sz="0" w:space="0" w:color="auto"/>
        <w:left w:val="none" w:sz="0" w:space="0" w:color="auto"/>
        <w:bottom w:val="none" w:sz="0" w:space="0" w:color="auto"/>
        <w:right w:val="none" w:sz="0" w:space="0" w:color="auto"/>
      </w:divBdr>
    </w:div>
    <w:div w:id="1258488006">
      <w:bodyDiv w:val="1"/>
      <w:marLeft w:val="0"/>
      <w:marRight w:val="0"/>
      <w:marTop w:val="0"/>
      <w:marBottom w:val="0"/>
      <w:divBdr>
        <w:top w:val="none" w:sz="0" w:space="0" w:color="auto"/>
        <w:left w:val="none" w:sz="0" w:space="0" w:color="auto"/>
        <w:bottom w:val="none" w:sz="0" w:space="0" w:color="auto"/>
        <w:right w:val="none" w:sz="0" w:space="0" w:color="auto"/>
      </w:divBdr>
    </w:div>
    <w:div w:id="1646935727">
      <w:bodyDiv w:val="1"/>
      <w:marLeft w:val="0"/>
      <w:marRight w:val="0"/>
      <w:marTop w:val="0"/>
      <w:marBottom w:val="0"/>
      <w:divBdr>
        <w:top w:val="none" w:sz="0" w:space="0" w:color="auto"/>
        <w:left w:val="none" w:sz="0" w:space="0" w:color="auto"/>
        <w:bottom w:val="none" w:sz="0" w:space="0" w:color="auto"/>
        <w:right w:val="none" w:sz="0" w:space="0" w:color="auto"/>
      </w:divBdr>
    </w:div>
    <w:div w:id="2111506043">
      <w:bodyDiv w:val="1"/>
      <w:marLeft w:val="0"/>
      <w:marRight w:val="0"/>
      <w:marTop w:val="0"/>
      <w:marBottom w:val="0"/>
      <w:divBdr>
        <w:top w:val="none" w:sz="0" w:space="0" w:color="auto"/>
        <w:left w:val="none" w:sz="0" w:space="0" w:color="auto"/>
        <w:bottom w:val="none" w:sz="0" w:space="0" w:color="auto"/>
        <w:right w:val="none" w:sz="0" w:space="0" w:color="auto"/>
      </w:divBdr>
    </w:div>
    <w:div w:id="2119567147">
      <w:bodyDiv w:val="1"/>
      <w:marLeft w:val="0"/>
      <w:marRight w:val="0"/>
      <w:marTop w:val="0"/>
      <w:marBottom w:val="0"/>
      <w:divBdr>
        <w:top w:val="none" w:sz="0" w:space="0" w:color="auto"/>
        <w:left w:val="none" w:sz="0" w:space="0" w:color="auto"/>
        <w:bottom w:val="none" w:sz="0" w:space="0" w:color="auto"/>
        <w:right w:val="none" w:sz="0" w:space="0" w:color="auto"/>
      </w:divBdr>
      <w:divsChild>
        <w:div w:id="34938499">
          <w:marLeft w:val="0"/>
          <w:marRight w:val="0"/>
          <w:marTop w:val="0"/>
          <w:marBottom w:val="0"/>
          <w:divBdr>
            <w:top w:val="none" w:sz="0" w:space="0" w:color="auto"/>
            <w:left w:val="none" w:sz="0" w:space="0" w:color="auto"/>
            <w:bottom w:val="none" w:sz="0" w:space="0" w:color="auto"/>
            <w:right w:val="none" w:sz="0" w:space="0" w:color="auto"/>
          </w:divBdr>
          <w:divsChild>
            <w:div w:id="1796556963">
              <w:marLeft w:val="0"/>
              <w:marRight w:val="0"/>
              <w:marTop w:val="0"/>
              <w:marBottom w:val="0"/>
              <w:divBdr>
                <w:top w:val="none" w:sz="0" w:space="0" w:color="auto"/>
                <w:left w:val="none" w:sz="0" w:space="0" w:color="auto"/>
                <w:bottom w:val="none" w:sz="0" w:space="0" w:color="auto"/>
                <w:right w:val="none" w:sz="0" w:space="0" w:color="auto"/>
              </w:divBdr>
              <w:divsChild>
                <w:div w:id="2048990887">
                  <w:marLeft w:val="0"/>
                  <w:marRight w:val="0"/>
                  <w:marTop w:val="0"/>
                  <w:marBottom w:val="0"/>
                  <w:divBdr>
                    <w:top w:val="none" w:sz="0" w:space="0" w:color="auto"/>
                    <w:left w:val="none" w:sz="0" w:space="0" w:color="auto"/>
                    <w:bottom w:val="none" w:sz="0" w:space="0" w:color="auto"/>
                    <w:right w:val="none" w:sz="0" w:space="0" w:color="auto"/>
                  </w:divBdr>
                </w:div>
              </w:divsChild>
            </w:div>
            <w:div w:id="832649023">
              <w:marLeft w:val="0"/>
              <w:marRight w:val="0"/>
              <w:marTop w:val="0"/>
              <w:marBottom w:val="0"/>
              <w:divBdr>
                <w:top w:val="none" w:sz="0" w:space="0" w:color="auto"/>
                <w:left w:val="none" w:sz="0" w:space="0" w:color="auto"/>
                <w:bottom w:val="none" w:sz="0" w:space="0" w:color="auto"/>
                <w:right w:val="none" w:sz="0" w:space="0" w:color="auto"/>
              </w:divBdr>
              <w:divsChild>
                <w:div w:id="1158419685">
                  <w:marLeft w:val="0"/>
                  <w:marRight w:val="0"/>
                  <w:marTop w:val="0"/>
                  <w:marBottom w:val="0"/>
                  <w:divBdr>
                    <w:top w:val="none" w:sz="0" w:space="0" w:color="auto"/>
                    <w:left w:val="none" w:sz="0" w:space="0" w:color="auto"/>
                    <w:bottom w:val="none" w:sz="0" w:space="0" w:color="auto"/>
                    <w:right w:val="none" w:sz="0" w:space="0" w:color="auto"/>
                  </w:divBdr>
                </w:div>
              </w:divsChild>
            </w:div>
            <w:div w:id="22365986">
              <w:marLeft w:val="0"/>
              <w:marRight w:val="0"/>
              <w:marTop w:val="0"/>
              <w:marBottom w:val="0"/>
              <w:divBdr>
                <w:top w:val="none" w:sz="0" w:space="0" w:color="auto"/>
                <w:left w:val="none" w:sz="0" w:space="0" w:color="auto"/>
                <w:bottom w:val="none" w:sz="0" w:space="0" w:color="auto"/>
                <w:right w:val="none" w:sz="0" w:space="0" w:color="auto"/>
              </w:divBdr>
              <w:divsChild>
                <w:div w:id="19634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0597">
          <w:marLeft w:val="0"/>
          <w:marRight w:val="0"/>
          <w:marTop w:val="0"/>
          <w:marBottom w:val="0"/>
          <w:divBdr>
            <w:top w:val="none" w:sz="0" w:space="0" w:color="auto"/>
            <w:left w:val="none" w:sz="0" w:space="0" w:color="auto"/>
            <w:bottom w:val="none" w:sz="0" w:space="0" w:color="auto"/>
            <w:right w:val="none" w:sz="0" w:space="0" w:color="auto"/>
          </w:divBdr>
          <w:divsChild>
            <w:div w:id="1131437153">
              <w:marLeft w:val="0"/>
              <w:marRight w:val="0"/>
              <w:marTop w:val="0"/>
              <w:marBottom w:val="0"/>
              <w:divBdr>
                <w:top w:val="none" w:sz="0" w:space="0" w:color="auto"/>
                <w:left w:val="none" w:sz="0" w:space="0" w:color="auto"/>
                <w:bottom w:val="none" w:sz="0" w:space="0" w:color="auto"/>
                <w:right w:val="none" w:sz="0" w:space="0" w:color="auto"/>
              </w:divBdr>
              <w:divsChild>
                <w:div w:id="5219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wg@alliancecph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h.tf@alliancec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E730-66D1-4BCA-9C66-33C0458C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7533</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Jensen</dc:creator>
  <cp:keywords/>
  <dc:description/>
  <cp:lastModifiedBy>Kristen Castrataro</cp:lastModifiedBy>
  <cp:revision>2</cp:revision>
  <dcterms:created xsi:type="dcterms:W3CDTF">2018-12-22T14:58:00Z</dcterms:created>
  <dcterms:modified xsi:type="dcterms:W3CDTF">2018-12-22T14:58:00Z</dcterms:modified>
</cp:coreProperties>
</file>